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D94ED" w14:textId="0383A47E" w:rsidR="002E0BDD" w:rsidRPr="007E1B26" w:rsidRDefault="00E27ECA" w:rsidP="00A80179">
      <w:pPr>
        <w:pStyle w:val="Heading1"/>
        <w:rPr>
          <w:lang w:val="en-GB"/>
        </w:rPr>
      </w:pPr>
      <w:r w:rsidRPr="007E1B26">
        <w:rPr>
          <w:lang w:val="en-GB"/>
        </w:rPr>
        <w:t>Press release</w:t>
      </w:r>
    </w:p>
    <w:p w14:paraId="53D748C0" w14:textId="54FB2512" w:rsidR="002E0BDD" w:rsidRPr="007E1B26" w:rsidRDefault="00590BBD" w:rsidP="00A80179">
      <w:pPr>
        <w:pStyle w:val="Subtitle"/>
        <w:rPr>
          <w:lang w:val="en-GB"/>
        </w:rPr>
      </w:pPr>
      <w:r w:rsidRPr="007E1B26">
        <w:rPr>
          <w:lang w:val="en-GB"/>
        </w:rPr>
        <w:t>Eureka approve</w:t>
      </w:r>
      <w:r w:rsidR="0064029E" w:rsidRPr="007E1B26">
        <w:rPr>
          <w:lang w:val="en-GB"/>
        </w:rPr>
        <w:t>s</w:t>
      </w:r>
      <w:r w:rsidRPr="007E1B26">
        <w:rPr>
          <w:lang w:val="en-GB"/>
        </w:rPr>
        <w:t xml:space="preserve"> the new ECP and participation of ITEA 4 – </w:t>
      </w:r>
      <w:r w:rsidR="0064029E" w:rsidRPr="007E1B26">
        <w:rPr>
          <w:lang w:val="en-GB"/>
        </w:rPr>
        <w:t>s</w:t>
      </w:r>
      <w:r w:rsidRPr="007E1B26">
        <w:rPr>
          <w:lang w:val="en-GB"/>
        </w:rPr>
        <w:t>trengthened collaboration for greater impact</w:t>
      </w:r>
    </w:p>
    <w:p w14:paraId="75F4E510" w14:textId="5AA7FA12" w:rsidR="00CD6153" w:rsidRPr="007E1B26" w:rsidRDefault="00AF6CCE" w:rsidP="00CD6153">
      <w:pPr>
        <w:rPr>
          <w:lang w:val="en-GB"/>
        </w:rPr>
      </w:pPr>
      <w:r>
        <w:rPr>
          <w:lang w:val="en-GB"/>
        </w:rPr>
        <w:t>T</w:t>
      </w:r>
      <w:r w:rsidR="00FE4EF9" w:rsidRPr="007E1B26">
        <w:rPr>
          <w:lang w:val="en-GB"/>
        </w:rPr>
        <w:t xml:space="preserve">he </w:t>
      </w:r>
      <w:r w:rsidR="00CD6153" w:rsidRPr="007E1B26">
        <w:rPr>
          <w:lang w:val="en-GB"/>
        </w:rPr>
        <w:t>Eureka</w:t>
      </w:r>
      <w:r w:rsidR="00FE4EF9" w:rsidRPr="007E1B26">
        <w:rPr>
          <w:lang w:val="en-GB"/>
        </w:rPr>
        <w:t xml:space="preserve"> High Level Group</w:t>
      </w:r>
      <w:r w:rsidR="00CD6153" w:rsidRPr="007E1B26">
        <w:rPr>
          <w:lang w:val="en-GB"/>
        </w:rPr>
        <w:t xml:space="preserve"> approved the new Eureka Cluster</w:t>
      </w:r>
      <w:r w:rsidR="002B19D1" w:rsidRPr="007E1B26">
        <w:rPr>
          <w:lang w:val="en-GB"/>
        </w:rPr>
        <w:t>s</w:t>
      </w:r>
      <w:r w:rsidR="00CD6153" w:rsidRPr="007E1B26">
        <w:rPr>
          <w:lang w:val="en-GB"/>
        </w:rPr>
        <w:t xml:space="preserve"> Program</w:t>
      </w:r>
      <w:r w:rsidR="002B19D1" w:rsidRPr="007E1B26">
        <w:rPr>
          <w:lang w:val="en-GB"/>
        </w:rPr>
        <w:t>me</w:t>
      </w:r>
      <w:r w:rsidR="00CD6153" w:rsidRPr="007E1B26">
        <w:rPr>
          <w:lang w:val="en-GB"/>
        </w:rPr>
        <w:t xml:space="preserve"> (ECP) and the participation of ITEA 4. The ECP</w:t>
      </w:r>
      <w:r w:rsidR="003776BB" w:rsidRPr="007E1B26">
        <w:rPr>
          <w:lang w:val="en-GB"/>
        </w:rPr>
        <w:t>, which</w:t>
      </w:r>
      <w:r w:rsidR="00250298" w:rsidRPr="007E1B26">
        <w:rPr>
          <w:lang w:val="en-GB"/>
        </w:rPr>
        <w:t xml:space="preserve"> will start on 1 July 2021</w:t>
      </w:r>
      <w:r w:rsidR="003776BB" w:rsidRPr="007E1B26">
        <w:rPr>
          <w:lang w:val="en-GB"/>
        </w:rPr>
        <w:t>,</w:t>
      </w:r>
      <w:r w:rsidR="00250298" w:rsidRPr="007E1B26">
        <w:rPr>
          <w:lang w:val="en-GB"/>
        </w:rPr>
        <w:t xml:space="preserve"> </w:t>
      </w:r>
      <w:r w:rsidR="003776BB" w:rsidRPr="007E1B26">
        <w:rPr>
          <w:lang w:val="en-GB"/>
        </w:rPr>
        <w:t xml:space="preserve">has been established </w:t>
      </w:r>
      <w:r w:rsidR="00CD6153" w:rsidRPr="007E1B26">
        <w:rPr>
          <w:lang w:val="en-GB"/>
        </w:rPr>
        <w:t>to give the Eureka Clusters a new boost and to strengthen collaboration and dialogue with all stakeholders.</w:t>
      </w:r>
    </w:p>
    <w:p w14:paraId="4F048C00" w14:textId="0141CB26" w:rsidR="00CD6153" w:rsidRPr="007E1B26" w:rsidRDefault="00CD6153" w:rsidP="00CD6153">
      <w:pPr>
        <w:rPr>
          <w:lang w:val="en-GB"/>
        </w:rPr>
      </w:pPr>
      <w:r w:rsidRPr="007E1B26">
        <w:rPr>
          <w:lang w:val="en-GB"/>
        </w:rPr>
        <w:t>Intensifying the collaboration</w:t>
      </w:r>
      <w:r w:rsidR="000819B5" w:rsidRPr="007E1B26">
        <w:rPr>
          <w:lang w:val="en-GB"/>
        </w:rPr>
        <w:t xml:space="preserve"> -</w:t>
      </w:r>
      <w:r w:rsidRPr="007E1B26">
        <w:rPr>
          <w:lang w:val="en-GB"/>
        </w:rPr>
        <w:t xml:space="preserve"> within Eureka and the Eureka Clusters, and between the Clusters and the Public Authorities</w:t>
      </w:r>
      <w:r w:rsidR="000819B5" w:rsidRPr="007E1B26">
        <w:rPr>
          <w:lang w:val="en-GB"/>
        </w:rPr>
        <w:t xml:space="preserve"> - </w:t>
      </w:r>
      <w:r w:rsidRPr="007E1B26">
        <w:rPr>
          <w:lang w:val="en-GB"/>
        </w:rPr>
        <w:t>is one of the focus points of the new ECP to improve international collaboration opportunities and impact. This ha</w:t>
      </w:r>
      <w:r w:rsidR="00C33404" w:rsidRPr="007E1B26">
        <w:rPr>
          <w:lang w:val="en-GB"/>
        </w:rPr>
        <w:t>d</w:t>
      </w:r>
      <w:r w:rsidRPr="007E1B26">
        <w:rPr>
          <w:lang w:val="en-GB"/>
        </w:rPr>
        <w:t xml:space="preserve"> already been initiated before the start of the ECP, </w:t>
      </w:r>
      <w:r w:rsidR="00301AEA" w:rsidRPr="007E1B26">
        <w:rPr>
          <w:lang w:val="en-GB"/>
        </w:rPr>
        <w:t xml:space="preserve">for example </w:t>
      </w:r>
      <w:r w:rsidRPr="007E1B26">
        <w:rPr>
          <w:lang w:val="en-GB"/>
        </w:rPr>
        <w:t>by setting up the joint Eureka Clusters Calls for AI in 2020 and 2021</w:t>
      </w:r>
      <w:r w:rsidR="00824B2B" w:rsidRPr="007E1B26">
        <w:rPr>
          <w:lang w:val="en-GB"/>
        </w:rPr>
        <w:t xml:space="preserve"> with available funding from</w:t>
      </w:r>
      <w:r w:rsidRPr="007E1B26">
        <w:rPr>
          <w:lang w:val="en-GB"/>
        </w:rPr>
        <w:t xml:space="preserve"> </w:t>
      </w:r>
      <w:r w:rsidR="002B42A2" w:rsidRPr="007E1B26">
        <w:rPr>
          <w:lang w:val="en-GB"/>
        </w:rPr>
        <w:t>fourteen</w:t>
      </w:r>
      <w:r w:rsidRPr="007E1B26">
        <w:rPr>
          <w:lang w:val="en-GB"/>
        </w:rPr>
        <w:t xml:space="preserve"> countries.</w:t>
      </w:r>
    </w:p>
    <w:p w14:paraId="702D3D1D" w14:textId="3EE28617" w:rsidR="001F4822" w:rsidRPr="00AF6CCE" w:rsidRDefault="002B42A2" w:rsidP="00FD7601">
      <w:pPr>
        <w:ind w:left="708"/>
        <w:rPr>
          <w:i/>
          <w:iCs/>
          <w:szCs w:val="22"/>
          <w:lang w:val="en-GB"/>
        </w:rPr>
      </w:pPr>
      <w:r w:rsidRPr="007E1B26">
        <w:rPr>
          <w:rFonts w:cstheme="minorHAnsi"/>
          <w:shd w:val="clear" w:color="auto" w:fill="FFFFFF"/>
          <w:lang w:val="en-GB"/>
        </w:rPr>
        <w:t xml:space="preserve">Frans Verkaart, current Eureka </w:t>
      </w:r>
      <w:r w:rsidRPr="00AF6CCE">
        <w:rPr>
          <w:rFonts w:cstheme="minorHAnsi"/>
          <w:shd w:val="clear" w:color="auto" w:fill="FFFFFF"/>
          <w:lang w:val="en-GB"/>
        </w:rPr>
        <w:t>Chief Operations Officer explains:</w:t>
      </w:r>
      <w:r w:rsidRPr="007E1B26">
        <w:rPr>
          <w:rFonts w:cstheme="minorHAnsi"/>
          <w:shd w:val="clear" w:color="auto" w:fill="FFFFFF"/>
          <w:lang w:val="en-GB"/>
        </w:rPr>
        <w:t xml:space="preserve"> </w:t>
      </w:r>
      <w:r w:rsidR="001F4822" w:rsidRPr="007E1B26">
        <w:rPr>
          <w:i/>
          <w:iCs/>
          <w:color w:val="000000"/>
          <w:lang w:val="en-GB"/>
        </w:rPr>
        <w:t>“ITEA is a very good example of a Community with a strong industrial base whose collaboration is founded on trust and visionary research. This is all facilitated by a network that enables people to find each other and work together - and is well supported by the ITEA Office. Such elements are and remain valuable. They are the essence of a Cluster Community. And the Community is part of a broader Eureka whole, working together with other Communities and with the Public Authorities. And it’s this link that is vital and lies at the root of the Eureka Clusters Programme.”</w:t>
      </w:r>
    </w:p>
    <w:p w14:paraId="445EACFA" w14:textId="63E85112" w:rsidR="002E0BDD" w:rsidRPr="007E1B26" w:rsidRDefault="00CD6153" w:rsidP="00CD6153">
      <w:pPr>
        <w:pStyle w:val="Heading2"/>
        <w:rPr>
          <w:lang w:val="en-GB"/>
        </w:rPr>
      </w:pPr>
      <w:r w:rsidRPr="007E1B26">
        <w:rPr>
          <w:lang w:val="en-GB"/>
        </w:rPr>
        <w:t xml:space="preserve">ITEA </w:t>
      </w:r>
      <w:r w:rsidRPr="007E1B26">
        <w:rPr>
          <w:color w:val="00C340" w:themeColor="accent1"/>
          <w:lang w:val="en-GB"/>
        </w:rPr>
        <w:t>4</w:t>
      </w:r>
      <w:r w:rsidRPr="00D85FA5">
        <w:rPr>
          <w:lang w:val="en-GB"/>
        </w:rPr>
        <w:t xml:space="preserve"> software innovation and sustainable growth</w:t>
      </w:r>
    </w:p>
    <w:p w14:paraId="597D1E72" w14:textId="476A9297" w:rsidR="00590BBD" w:rsidRPr="007E1B26" w:rsidRDefault="00CD6153" w:rsidP="006477C1">
      <w:pPr>
        <w:rPr>
          <w:lang w:val="en-GB"/>
        </w:rPr>
      </w:pPr>
      <w:r w:rsidRPr="007E1B26">
        <w:rPr>
          <w:lang w:val="en-GB"/>
        </w:rPr>
        <w:t>Within</w:t>
      </w:r>
      <w:r w:rsidR="0053677F" w:rsidRPr="007E1B26">
        <w:rPr>
          <w:lang w:val="en-GB"/>
        </w:rPr>
        <w:t xml:space="preserve"> </w:t>
      </w:r>
      <w:r w:rsidR="00FE4EF9" w:rsidRPr="007E1B26">
        <w:rPr>
          <w:lang w:val="en-GB"/>
        </w:rPr>
        <w:t xml:space="preserve">the </w:t>
      </w:r>
      <w:r w:rsidRPr="007E1B26">
        <w:rPr>
          <w:lang w:val="en-GB"/>
        </w:rPr>
        <w:t>ECP, ITEA will continue to stimulate software innovation</w:t>
      </w:r>
      <w:r w:rsidR="00FE4EF9" w:rsidRPr="007E1B26">
        <w:rPr>
          <w:lang w:val="en-GB"/>
        </w:rPr>
        <w:t>, the digital transition</w:t>
      </w:r>
      <w:r w:rsidRPr="007E1B26">
        <w:rPr>
          <w:lang w:val="en-GB"/>
        </w:rPr>
        <w:t xml:space="preserve"> and sustainable growth. </w:t>
      </w:r>
      <w:r w:rsidR="006477C1" w:rsidRPr="007E1B26">
        <w:rPr>
          <w:lang w:val="en-GB"/>
        </w:rPr>
        <w:t xml:space="preserve">ITEA’s mission is to spawn innovative, funded projects of high quality that, catalysed by the ITEA label and coaching, deliver game-changing solutions through software innovation and ensure </w:t>
      </w:r>
      <w:r w:rsidR="00A54AC3" w:rsidRPr="007E1B26">
        <w:rPr>
          <w:lang w:val="en-GB"/>
        </w:rPr>
        <w:t xml:space="preserve">the </w:t>
      </w:r>
      <w:r w:rsidR="006477C1" w:rsidRPr="007E1B26">
        <w:rPr>
          <w:lang w:val="en-GB"/>
        </w:rPr>
        <w:t>fast as well as long-term exploitation of results.</w:t>
      </w:r>
    </w:p>
    <w:p w14:paraId="2E983667" w14:textId="5F02D157" w:rsidR="00AF3BE0" w:rsidRPr="00C4049D" w:rsidRDefault="00AF3BE0" w:rsidP="00331216">
      <w:pPr>
        <w:ind w:left="708"/>
        <w:rPr>
          <w:lang w:val="en-GB"/>
        </w:rPr>
      </w:pPr>
      <w:r w:rsidRPr="007E1B26">
        <w:rPr>
          <w:i/>
          <w:iCs/>
          <w:lang w:val="en-GB"/>
        </w:rPr>
        <w:t xml:space="preserve">“ITEA has a proven track of success with impactful research projects with concrete results for industry, economy and countries such as worldwide standards, new products that ease human life in healthcare or new services that shortens </w:t>
      </w:r>
      <w:r w:rsidR="007E1B26">
        <w:rPr>
          <w:i/>
          <w:iCs/>
          <w:lang w:val="en-GB"/>
        </w:rPr>
        <w:t xml:space="preserve">the </w:t>
      </w:r>
      <w:r w:rsidRPr="007E1B26">
        <w:rPr>
          <w:i/>
          <w:iCs/>
          <w:lang w:val="en-GB"/>
        </w:rPr>
        <w:t xml:space="preserve">lifecycle of productisation in industry,” </w:t>
      </w:r>
      <w:r w:rsidR="000B7C70" w:rsidRPr="00D85FA5">
        <w:rPr>
          <w:lang w:val="en-GB"/>
        </w:rPr>
        <w:t>emphasises</w:t>
      </w:r>
      <w:r w:rsidRPr="007E1B26">
        <w:rPr>
          <w:lang w:val="en-GB"/>
        </w:rPr>
        <w:t xml:space="preserve"> ITEA Chairwoman Zeynep</w:t>
      </w:r>
      <w:r w:rsidRPr="000D5EF8">
        <w:rPr>
          <w:lang w:val="en-GB"/>
        </w:rPr>
        <w:t xml:space="preserve"> </w:t>
      </w:r>
      <w:r w:rsidRPr="007E1B26">
        <w:rPr>
          <w:lang w:val="en-GB"/>
        </w:rPr>
        <w:t>Sarılar</w:t>
      </w:r>
      <w:r w:rsidRPr="00D85FA5">
        <w:rPr>
          <w:lang w:val="en-GB"/>
        </w:rPr>
        <w:t xml:space="preserve">. </w:t>
      </w:r>
      <w:r w:rsidRPr="007E1B26">
        <w:rPr>
          <w:i/>
          <w:iCs/>
          <w:lang w:val="en-GB"/>
        </w:rPr>
        <w:t xml:space="preserve">“All these success stories are built by the ITEA Community with their ambition to research </w:t>
      </w:r>
      <w:r w:rsidR="00C4049D">
        <w:rPr>
          <w:i/>
          <w:iCs/>
          <w:lang w:val="en-GB"/>
        </w:rPr>
        <w:t xml:space="preserve">in order </w:t>
      </w:r>
      <w:r w:rsidRPr="00C4049D">
        <w:rPr>
          <w:i/>
          <w:iCs/>
          <w:lang w:val="en-GB"/>
        </w:rPr>
        <w:t xml:space="preserve">to build a better world and contribute </w:t>
      </w:r>
      <w:r w:rsidR="00C4049D">
        <w:rPr>
          <w:i/>
          <w:iCs/>
          <w:lang w:val="en-GB"/>
        </w:rPr>
        <w:t>to</w:t>
      </w:r>
      <w:r w:rsidRPr="00C4049D">
        <w:rPr>
          <w:i/>
          <w:iCs/>
          <w:lang w:val="en-GB"/>
        </w:rPr>
        <w:t xml:space="preserve"> a better life by trusting </w:t>
      </w:r>
      <w:r w:rsidR="006A560A">
        <w:rPr>
          <w:i/>
          <w:iCs/>
          <w:lang w:val="en-GB"/>
        </w:rPr>
        <w:t>i</w:t>
      </w:r>
      <w:r w:rsidRPr="00C4049D">
        <w:rPr>
          <w:i/>
          <w:iCs/>
          <w:lang w:val="en-GB"/>
        </w:rPr>
        <w:t>n the value of collaboration.”</w:t>
      </w:r>
    </w:p>
    <w:p w14:paraId="562A8EFE" w14:textId="22B08F81" w:rsidR="006477C1" w:rsidRPr="007E1B26" w:rsidRDefault="006477C1" w:rsidP="006477C1">
      <w:pPr>
        <w:rPr>
          <w:lang w:val="en-GB"/>
        </w:rPr>
      </w:pPr>
      <w:r w:rsidRPr="007E1B26">
        <w:rPr>
          <w:lang w:val="en-GB"/>
        </w:rPr>
        <w:t xml:space="preserve">The ambition for ITEA projects is to: </w:t>
      </w:r>
    </w:p>
    <w:p w14:paraId="5A7B1ABB" w14:textId="0AB1EC21" w:rsidR="006477C1" w:rsidRPr="007E1B26" w:rsidRDefault="006477C1" w:rsidP="006477C1">
      <w:pPr>
        <w:pStyle w:val="ListParagraph"/>
        <w:rPr>
          <w:lang w:val="en-GB"/>
        </w:rPr>
      </w:pPr>
      <w:r w:rsidRPr="007E1B26">
        <w:rPr>
          <w:lang w:val="en-GB"/>
        </w:rPr>
        <w:t>Provide concrete global solutions with tangible results to tackle the urgent challenges and trends of society defined by international consortia to the benefit of all stakeholders.</w:t>
      </w:r>
    </w:p>
    <w:p w14:paraId="5F91CC99" w14:textId="1B014763" w:rsidR="006477C1" w:rsidRPr="007E1B26" w:rsidRDefault="006477C1" w:rsidP="006477C1">
      <w:pPr>
        <w:pStyle w:val="ListParagraph"/>
        <w:rPr>
          <w:lang w:val="en-GB"/>
        </w:rPr>
      </w:pPr>
      <w:r w:rsidRPr="007E1B26">
        <w:rPr>
          <w:lang w:val="en-GB"/>
        </w:rPr>
        <w:t xml:space="preserve">Accelerate </w:t>
      </w:r>
      <w:r w:rsidR="006A560A">
        <w:rPr>
          <w:lang w:val="en-GB"/>
        </w:rPr>
        <w:t xml:space="preserve">the </w:t>
      </w:r>
      <w:r w:rsidRPr="006A560A">
        <w:rPr>
          <w:lang w:val="en-GB"/>
        </w:rPr>
        <w:t xml:space="preserve">sustainable growth of industry through innovative products, </w:t>
      </w:r>
      <w:r w:rsidR="00724348" w:rsidRPr="006A560A">
        <w:rPr>
          <w:lang w:val="en-GB"/>
        </w:rPr>
        <w:t xml:space="preserve">services, </w:t>
      </w:r>
      <w:r w:rsidRPr="006A560A">
        <w:rPr>
          <w:lang w:val="en-GB"/>
        </w:rPr>
        <w:t>platforms</w:t>
      </w:r>
      <w:r w:rsidR="00724348" w:rsidRPr="006A560A">
        <w:rPr>
          <w:lang w:val="en-GB"/>
        </w:rPr>
        <w:t xml:space="preserve"> </w:t>
      </w:r>
      <w:r w:rsidRPr="007E1B26">
        <w:rPr>
          <w:lang w:val="en-GB"/>
        </w:rPr>
        <w:t>and standards.</w:t>
      </w:r>
    </w:p>
    <w:p w14:paraId="281D3383" w14:textId="0A25E487" w:rsidR="006477C1" w:rsidRPr="007E1B26" w:rsidRDefault="006477C1" w:rsidP="006477C1">
      <w:pPr>
        <w:pStyle w:val="ListParagraph"/>
        <w:rPr>
          <w:lang w:val="en-GB"/>
        </w:rPr>
      </w:pPr>
      <w:r w:rsidRPr="007E1B26">
        <w:rPr>
          <w:lang w:val="en-GB"/>
        </w:rPr>
        <w:t xml:space="preserve">Push for new and upcoming trends in software innovation including AI, Big Data, Machine Learning </w:t>
      </w:r>
      <w:r w:rsidR="000819B5" w:rsidRPr="007E1B26">
        <w:rPr>
          <w:lang w:val="en-GB"/>
        </w:rPr>
        <w:t xml:space="preserve">and such. </w:t>
      </w:r>
    </w:p>
    <w:p w14:paraId="50AB4831" w14:textId="71EDA4EE" w:rsidR="00CD6153" w:rsidRPr="007E1B26" w:rsidRDefault="006477C1" w:rsidP="006477C1">
      <w:pPr>
        <w:pStyle w:val="ListParagraph"/>
        <w:rPr>
          <w:lang w:val="en-GB"/>
        </w:rPr>
      </w:pPr>
      <w:r w:rsidRPr="007E1B26">
        <w:rPr>
          <w:lang w:val="en-GB"/>
        </w:rPr>
        <w:lastRenderedPageBreak/>
        <w:t xml:space="preserve">Create crossover innovations through ITEA’s open innovation Community and by cooperating with other </w:t>
      </w:r>
      <w:r w:rsidR="000819B5" w:rsidRPr="007E1B26">
        <w:rPr>
          <w:lang w:val="en-GB"/>
        </w:rPr>
        <w:t xml:space="preserve">Eureka </w:t>
      </w:r>
      <w:r w:rsidRPr="007E1B26">
        <w:rPr>
          <w:lang w:val="en-GB"/>
        </w:rPr>
        <w:t>Clusters.</w:t>
      </w:r>
    </w:p>
    <w:p w14:paraId="2F9F12FE" w14:textId="0E5BE0CB" w:rsidR="000819B5" w:rsidRPr="007E1B26" w:rsidRDefault="000819B5" w:rsidP="000819B5">
      <w:pPr>
        <w:pStyle w:val="Heading2"/>
        <w:rPr>
          <w:lang w:val="en-GB"/>
        </w:rPr>
      </w:pPr>
      <w:r w:rsidRPr="007E1B26">
        <w:rPr>
          <w:lang w:val="en-GB"/>
        </w:rPr>
        <w:t>Enhancing from established roots</w:t>
      </w:r>
    </w:p>
    <w:p w14:paraId="7E80CED4" w14:textId="020981B4" w:rsidR="006477C1" w:rsidRPr="007E1B26" w:rsidRDefault="006477C1" w:rsidP="006477C1">
      <w:pPr>
        <w:rPr>
          <w:color w:val="BFBFBF" w:themeColor="background1" w:themeShade="BF"/>
          <w:lang w:val="en-GB"/>
        </w:rPr>
      </w:pPr>
      <w:r w:rsidRPr="007E1B26">
        <w:rPr>
          <w:lang w:val="en-GB"/>
        </w:rPr>
        <w:t xml:space="preserve">ITEA will enhance </w:t>
      </w:r>
      <w:r w:rsidR="001D34B7">
        <w:rPr>
          <w:lang w:val="en-GB"/>
        </w:rPr>
        <w:t xml:space="preserve">the </w:t>
      </w:r>
      <w:r w:rsidR="00B6253A" w:rsidRPr="001D34B7">
        <w:rPr>
          <w:lang w:val="en-GB"/>
        </w:rPr>
        <w:t xml:space="preserve">roots </w:t>
      </w:r>
      <w:r w:rsidRPr="001D34B7">
        <w:rPr>
          <w:lang w:val="en-GB"/>
        </w:rPr>
        <w:t xml:space="preserve">established </w:t>
      </w:r>
      <w:r w:rsidR="00B6253A">
        <w:rPr>
          <w:lang w:val="en-GB"/>
        </w:rPr>
        <w:t>during</w:t>
      </w:r>
      <w:r w:rsidR="00824B2B" w:rsidRPr="001D34B7">
        <w:rPr>
          <w:lang w:val="en-GB"/>
        </w:rPr>
        <w:t xml:space="preserve"> the past 23 years </w:t>
      </w:r>
      <w:r w:rsidRPr="001D34B7">
        <w:rPr>
          <w:lang w:val="en-GB"/>
        </w:rPr>
        <w:t xml:space="preserve">and continue to </w:t>
      </w:r>
      <w:r w:rsidRPr="001D34B7">
        <w:rPr>
          <w:b/>
          <w:bCs/>
          <w:lang w:val="en-GB"/>
        </w:rPr>
        <w:t>increase customer orientation</w:t>
      </w:r>
      <w:r w:rsidRPr="00B6253A">
        <w:rPr>
          <w:lang w:val="en-GB"/>
        </w:rPr>
        <w:t xml:space="preserve"> and </w:t>
      </w:r>
      <w:r w:rsidRPr="00B6253A">
        <w:rPr>
          <w:b/>
          <w:bCs/>
          <w:lang w:val="en-GB"/>
        </w:rPr>
        <w:t>accelerat</w:t>
      </w:r>
      <w:r w:rsidR="00AC6D78" w:rsidRPr="005C7605">
        <w:rPr>
          <w:b/>
          <w:bCs/>
          <w:lang w:val="en-GB"/>
        </w:rPr>
        <w:t>e</w:t>
      </w:r>
      <w:r w:rsidRPr="007E1B26">
        <w:rPr>
          <w:b/>
          <w:bCs/>
          <w:lang w:val="en-GB"/>
        </w:rPr>
        <w:t xml:space="preserve"> market impact</w:t>
      </w:r>
      <w:r w:rsidRPr="007E1B26">
        <w:rPr>
          <w:lang w:val="en-GB"/>
        </w:rPr>
        <w:t xml:space="preserve">. ITEA Advisory Boards </w:t>
      </w:r>
      <w:r w:rsidR="0053677F" w:rsidRPr="007E1B26">
        <w:rPr>
          <w:lang w:val="en-GB"/>
        </w:rPr>
        <w:t>are</w:t>
      </w:r>
      <w:r w:rsidRPr="007E1B26">
        <w:rPr>
          <w:lang w:val="en-GB"/>
        </w:rPr>
        <w:t xml:space="preserve"> be</w:t>
      </w:r>
      <w:r w:rsidR="0053677F" w:rsidRPr="007E1B26">
        <w:rPr>
          <w:lang w:val="en-GB"/>
        </w:rPr>
        <w:t>ing</w:t>
      </w:r>
      <w:r w:rsidRPr="007E1B26">
        <w:rPr>
          <w:lang w:val="en-GB"/>
        </w:rPr>
        <w:t xml:space="preserve"> established for a set of ITEA key challenges to </w:t>
      </w:r>
      <w:r w:rsidR="00824B2B" w:rsidRPr="007E1B26">
        <w:rPr>
          <w:lang w:val="en-GB"/>
        </w:rPr>
        <w:t xml:space="preserve">create a dialogue and </w:t>
      </w:r>
      <w:r w:rsidR="000819B5" w:rsidRPr="007E1B26">
        <w:rPr>
          <w:lang w:val="en-GB"/>
        </w:rPr>
        <w:t xml:space="preserve">guide </w:t>
      </w:r>
      <w:r w:rsidRPr="007E1B26">
        <w:rPr>
          <w:lang w:val="en-GB"/>
        </w:rPr>
        <w:t xml:space="preserve">ITEA projects in a successful way, to test the innovation at an early stage on a full scale and to prepare the market for the next innovation. </w:t>
      </w:r>
    </w:p>
    <w:p w14:paraId="40427543" w14:textId="39DB4F6D" w:rsidR="00824B2B" w:rsidRPr="007E1B26" w:rsidRDefault="00824B2B" w:rsidP="00824B2B">
      <w:pPr>
        <w:rPr>
          <w:rFonts w:ascii="Calibri" w:hAnsi="Calibri" w:cs="Calibri"/>
          <w:lang w:val="en-GB"/>
        </w:rPr>
      </w:pPr>
      <w:r w:rsidRPr="007E1B26">
        <w:rPr>
          <w:rFonts w:ascii="Calibri" w:hAnsi="Calibri" w:cs="Calibri"/>
          <w:b/>
          <w:bCs/>
          <w:lang w:val="en-GB"/>
        </w:rPr>
        <w:t>Sustainability</w:t>
      </w:r>
      <w:r w:rsidRPr="007E1B26">
        <w:rPr>
          <w:rFonts w:ascii="Calibri" w:hAnsi="Calibri" w:cs="Calibri"/>
          <w:lang w:val="en-GB"/>
        </w:rPr>
        <w:t xml:space="preserve"> </w:t>
      </w:r>
      <w:r w:rsidR="0053677F" w:rsidRPr="007E1B26">
        <w:rPr>
          <w:rFonts w:ascii="Calibri" w:hAnsi="Calibri" w:cs="Calibri"/>
          <w:lang w:val="en-GB"/>
        </w:rPr>
        <w:t xml:space="preserve">will also play </w:t>
      </w:r>
      <w:r w:rsidRPr="007E1B26">
        <w:rPr>
          <w:rFonts w:ascii="Calibri" w:hAnsi="Calibri" w:cs="Calibri"/>
          <w:lang w:val="en-GB"/>
        </w:rPr>
        <w:t>a more dominant role in ITEA</w:t>
      </w:r>
      <w:r w:rsidR="0053677F" w:rsidRPr="007E1B26">
        <w:rPr>
          <w:rFonts w:ascii="Calibri" w:hAnsi="Calibri" w:cs="Calibri"/>
          <w:lang w:val="en-GB"/>
        </w:rPr>
        <w:t xml:space="preserve"> 4 as it become</w:t>
      </w:r>
      <w:r w:rsidR="0023446D">
        <w:rPr>
          <w:rFonts w:ascii="Calibri" w:hAnsi="Calibri" w:cs="Calibri"/>
          <w:lang w:val="en-GB"/>
        </w:rPr>
        <w:t>s</w:t>
      </w:r>
      <w:r w:rsidR="0053677F" w:rsidRPr="0023446D">
        <w:rPr>
          <w:rFonts w:ascii="Calibri" w:hAnsi="Calibri" w:cs="Calibri"/>
          <w:lang w:val="en-GB"/>
        </w:rPr>
        <w:t xml:space="preserve"> an integrated part of the project</w:t>
      </w:r>
      <w:r w:rsidR="0053677F" w:rsidRPr="0003292F">
        <w:rPr>
          <w:rFonts w:ascii="Calibri" w:hAnsi="Calibri" w:cs="Calibri"/>
          <w:lang w:val="en-GB"/>
        </w:rPr>
        <w:t xml:space="preserve"> coordination process and </w:t>
      </w:r>
      <w:r w:rsidR="0003292F">
        <w:rPr>
          <w:rFonts w:ascii="Calibri" w:hAnsi="Calibri" w:cs="Calibri"/>
          <w:lang w:val="en-GB"/>
        </w:rPr>
        <w:t xml:space="preserve">with the incorporation of </w:t>
      </w:r>
      <w:r w:rsidR="0053677F" w:rsidRPr="0003292F">
        <w:rPr>
          <w:rFonts w:ascii="Calibri" w:hAnsi="Calibri" w:cs="Calibri"/>
          <w:lang w:val="en-GB"/>
        </w:rPr>
        <w:t>a</w:t>
      </w:r>
      <w:r w:rsidRPr="0003292F">
        <w:rPr>
          <w:rFonts w:ascii="Calibri" w:hAnsi="Calibri" w:cs="Calibri"/>
          <w:lang w:val="en-GB"/>
        </w:rPr>
        <w:t xml:space="preserve"> new challenge </w:t>
      </w:r>
      <w:r w:rsidR="0053677F" w:rsidRPr="0003292F">
        <w:rPr>
          <w:rFonts w:ascii="Calibri" w:hAnsi="Calibri" w:cs="Calibri"/>
          <w:lang w:val="en-GB"/>
        </w:rPr>
        <w:t>‘</w:t>
      </w:r>
      <w:r w:rsidRPr="0003292F">
        <w:rPr>
          <w:rFonts w:ascii="Calibri" w:hAnsi="Calibri" w:cs="Calibri"/>
          <w:lang w:val="en-GB"/>
        </w:rPr>
        <w:t>Smart energy</w:t>
      </w:r>
      <w:r w:rsidR="0053677F" w:rsidRPr="0003292F">
        <w:rPr>
          <w:rFonts w:ascii="Calibri" w:hAnsi="Calibri" w:cs="Calibri"/>
          <w:lang w:val="en-GB"/>
        </w:rPr>
        <w:t>’ in the ITEA Living roadmap.</w:t>
      </w:r>
      <w:r w:rsidR="00C77BDD" w:rsidRPr="0003292F">
        <w:rPr>
          <w:rFonts w:ascii="Calibri" w:hAnsi="Calibri" w:cs="Calibri"/>
          <w:lang w:val="en-GB"/>
        </w:rPr>
        <w:t xml:space="preserve"> Sustainability is </w:t>
      </w:r>
      <w:r w:rsidR="003E59EF" w:rsidRPr="0003292F">
        <w:rPr>
          <w:rFonts w:ascii="Calibri" w:hAnsi="Calibri" w:cs="Calibri"/>
          <w:lang w:val="en-GB"/>
        </w:rPr>
        <w:t xml:space="preserve">also </w:t>
      </w:r>
      <w:r w:rsidR="00C77BDD" w:rsidRPr="0003292F">
        <w:rPr>
          <w:rFonts w:ascii="Calibri" w:hAnsi="Calibri" w:cs="Calibri"/>
          <w:lang w:val="en-GB"/>
        </w:rPr>
        <w:t>one of the topics that offers great opportunities for crossover innovation that will result from increased collaboration betwe</w:t>
      </w:r>
      <w:r w:rsidR="00C77BDD" w:rsidRPr="007E1B26">
        <w:rPr>
          <w:rFonts w:ascii="Calibri" w:hAnsi="Calibri" w:cs="Calibri"/>
          <w:lang w:val="en-GB"/>
        </w:rPr>
        <w:t>en the different Eureka Clusters.</w:t>
      </w:r>
    </w:p>
    <w:p w14:paraId="5A493F81" w14:textId="1FC7C05E" w:rsidR="002E0BDD" w:rsidRPr="007E1B26" w:rsidRDefault="0053677F" w:rsidP="00A80179">
      <w:pPr>
        <w:pStyle w:val="Heading3"/>
        <w:rPr>
          <w:sz w:val="28"/>
          <w:szCs w:val="28"/>
          <w:lang w:val="en-GB"/>
        </w:rPr>
      </w:pPr>
      <w:r w:rsidRPr="007E1B26">
        <w:rPr>
          <w:sz w:val="28"/>
          <w:szCs w:val="28"/>
          <w:lang w:val="en-GB"/>
        </w:rPr>
        <w:t>Strong support</w:t>
      </w:r>
    </w:p>
    <w:p w14:paraId="4716154C" w14:textId="5810205E" w:rsidR="00466926" w:rsidRPr="005C7605" w:rsidRDefault="009F68CA" w:rsidP="0053677F">
      <w:pPr>
        <w:rPr>
          <w:lang w:val="en-GB"/>
        </w:rPr>
      </w:pPr>
      <w:r w:rsidRPr="007E1B26">
        <w:rPr>
          <w:lang w:val="en-GB"/>
        </w:rPr>
        <w:t xml:space="preserve">The strong backing from both industry and </w:t>
      </w:r>
      <w:r w:rsidR="00731292">
        <w:rPr>
          <w:lang w:val="en-GB"/>
        </w:rPr>
        <w:t>P</w:t>
      </w:r>
      <w:r w:rsidRPr="007E1B26">
        <w:rPr>
          <w:lang w:val="en-GB"/>
        </w:rPr>
        <w:t xml:space="preserve">ublic </w:t>
      </w:r>
      <w:r w:rsidR="00731292">
        <w:rPr>
          <w:lang w:val="en-GB"/>
        </w:rPr>
        <w:t>A</w:t>
      </w:r>
      <w:r w:rsidRPr="007E1B26">
        <w:rPr>
          <w:lang w:val="en-GB"/>
        </w:rPr>
        <w:t xml:space="preserve">uthorities is once again underlined by the </w:t>
      </w:r>
      <w:r w:rsidR="00B82CA7" w:rsidRPr="007E1B26">
        <w:rPr>
          <w:lang w:val="en-GB"/>
        </w:rPr>
        <w:t>14</w:t>
      </w:r>
      <w:r w:rsidRPr="007E1B26">
        <w:rPr>
          <w:lang w:val="en-GB"/>
        </w:rPr>
        <w:t xml:space="preserve"> Board members and </w:t>
      </w:r>
      <w:r w:rsidR="00052E22" w:rsidRPr="007E1B26">
        <w:rPr>
          <w:lang w:val="en-GB"/>
        </w:rPr>
        <w:t>16</w:t>
      </w:r>
      <w:r w:rsidRPr="007E1B26">
        <w:rPr>
          <w:lang w:val="en-GB"/>
        </w:rPr>
        <w:t xml:space="preserve"> countries that are </w:t>
      </w:r>
      <w:r w:rsidR="006D094A" w:rsidRPr="007E1B26">
        <w:rPr>
          <w:lang w:val="en-GB"/>
        </w:rPr>
        <w:t xml:space="preserve">already </w:t>
      </w:r>
      <w:r w:rsidRPr="007E1B26">
        <w:rPr>
          <w:lang w:val="en-GB"/>
        </w:rPr>
        <w:t>committed to support</w:t>
      </w:r>
      <w:r w:rsidR="0003292F">
        <w:rPr>
          <w:lang w:val="en-GB"/>
        </w:rPr>
        <w:t>ing</w:t>
      </w:r>
      <w:r w:rsidRPr="0003292F">
        <w:rPr>
          <w:lang w:val="en-GB"/>
        </w:rPr>
        <w:t xml:space="preserve"> </w:t>
      </w:r>
      <w:r w:rsidR="0053677F" w:rsidRPr="0003292F">
        <w:rPr>
          <w:lang w:val="en-GB"/>
        </w:rPr>
        <w:t>ITEA 4 within the new ECP</w:t>
      </w:r>
      <w:r w:rsidR="00C960CE" w:rsidRPr="0003292F">
        <w:rPr>
          <w:lang w:val="en-GB"/>
        </w:rPr>
        <w:t>:</w:t>
      </w:r>
    </w:p>
    <w:p w14:paraId="3A0DD1B4" w14:textId="5579BEA3" w:rsidR="00D62875" w:rsidRPr="007E1B26" w:rsidRDefault="00D62875" w:rsidP="00D62875">
      <w:pPr>
        <w:ind w:left="708"/>
        <w:rPr>
          <w:i/>
          <w:iCs/>
          <w:lang w:val="en-GB"/>
        </w:rPr>
      </w:pPr>
      <w:r w:rsidRPr="007E1B26">
        <w:rPr>
          <w:i/>
          <w:iCs/>
          <w:lang w:val="en-GB"/>
        </w:rPr>
        <w:t xml:space="preserve">“ITEA is a unique trusted community that helps us to broaden and deepen our international innovative network, and to set up successful R&amp;D&amp;l cooperations; ITEA is consistently focusing on ground-breaking innovations with maximum impact for economy and society. Moreover, in ITEA, project evaluation, monitoring and coaching </w:t>
      </w:r>
      <w:r w:rsidR="0003292F">
        <w:rPr>
          <w:i/>
          <w:iCs/>
          <w:lang w:val="en-GB"/>
        </w:rPr>
        <w:t>are</w:t>
      </w:r>
      <w:r w:rsidRPr="0003292F">
        <w:rPr>
          <w:i/>
          <w:iCs/>
          <w:lang w:val="en-GB"/>
        </w:rPr>
        <w:t xml:space="preserve"> done by experienced industry experts and it provides a unique flexibility for industry to stay tuned with market developments.”</w:t>
      </w:r>
      <w:r w:rsidRPr="0003292F">
        <w:rPr>
          <w:i/>
          <w:iCs/>
          <w:lang w:val="en-GB"/>
        </w:rPr>
        <w:br/>
      </w:r>
      <w:r w:rsidRPr="007E1B26">
        <w:rPr>
          <w:lang w:val="en-GB"/>
        </w:rPr>
        <w:t xml:space="preserve">- </w:t>
      </w:r>
      <w:r w:rsidR="00007196" w:rsidRPr="00007196">
        <w:rPr>
          <w:lang w:val="en-GB"/>
        </w:rPr>
        <w:t>Henk van Houten, Chief Technology Officer at Philips</w:t>
      </w:r>
    </w:p>
    <w:p w14:paraId="1CCB525C" w14:textId="4AEED3D5" w:rsidR="00331216" w:rsidRPr="007E1B26" w:rsidRDefault="00331216" w:rsidP="00331216">
      <w:pPr>
        <w:ind w:left="708"/>
        <w:rPr>
          <w:lang w:val="en-GB"/>
        </w:rPr>
      </w:pPr>
      <w:r w:rsidRPr="007E1B26">
        <w:rPr>
          <w:i/>
          <w:iCs/>
          <w:lang w:val="en-GB"/>
        </w:rPr>
        <w:t>“Thanks to ITEA, Siemens has a faster and steeper learning curve in new topics. It provides good means for collaboration within a consortium of experts, customers and suppliers covering the full value chain.  Finally, ITEA adds to the visibility and the creation of an innovative image in R&amp;D Community.”</w:t>
      </w:r>
      <w:r w:rsidRPr="007E1B26">
        <w:rPr>
          <w:i/>
          <w:iCs/>
          <w:lang w:val="en-GB"/>
        </w:rPr>
        <w:br/>
      </w:r>
      <w:r w:rsidRPr="007E1B26">
        <w:rPr>
          <w:lang w:val="en-GB"/>
        </w:rPr>
        <w:t>- Thomas Scheiter, Head of Technology Field 'Internet of Things' at Siemens</w:t>
      </w:r>
    </w:p>
    <w:p w14:paraId="7164B02E" w14:textId="3A797245" w:rsidR="005600D2" w:rsidRPr="009D2742" w:rsidRDefault="005600D2" w:rsidP="005600D2">
      <w:pPr>
        <w:ind w:left="708"/>
        <w:rPr>
          <w:rFonts w:ascii="Verdana" w:hAnsi="Verdana"/>
          <w:sz w:val="18"/>
          <w:szCs w:val="18"/>
          <w:lang w:val="en-GB"/>
        </w:rPr>
      </w:pPr>
      <w:r w:rsidRPr="007E1B26">
        <w:rPr>
          <w:i/>
          <w:iCs/>
          <w:lang w:val="en-GB"/>
        </w:rPr>
        <w:t xml:space="preserve">“For the Netherlands, the ITEA programme is of great value: ITEA </w:t>
      </w:r>
      <w:r w:rsidR="0019677A" w:rsidRPr="007E1B26">
        <w:rPr>
          <w:i/>
          <w:iCs/>
          <w:lang w:val="en-GB"/>
        </w:rPr>
        <w:t>fulfils</w:t>
      </w:r>
      <w:r w:rsidRPr="007E1B26">
        <w:rPr>
          <w:i/>
          <w:iCs/>
          <w:lang w:val="en-GB"/>
        </w:rPr>
        <w:t xml:space="preserve"> one of our policy goals, which is to facilitate the construction of European</w:t>
      </w:r>
      <w:r w:rsidR="0019677A">
        <w:rPr>
          <w:i/>
          <w:iCs/>
          <w:lang w:val="en-GB"/>
        </w:rPr>
        <w:t>-</w:t>
      </w:r>
      <w:r w:rsidRPr="007E1B26">
        <w:rPr>
          <w:i/>
          <w:iCs/>
          <w:lang w:val="en-GB"/>
        </w:rPr>
        <w:t>wide ecosystems for high</w:t>
      </w:r>
      <w:r w:rsidR="008475CC">
        <w:rPr>
          <w:i/>
          <w:iCs/>
          <w:lang w:val="en-GB"/>
        </w:rPr>
        <w:t>-</w:t>
      </w:r>
      <w:r w:rsidRPr="007E1B26">
        <w:rPr>
          <w:i/>
          <w:iCs/>
          <w:lang w:val="en-GB"/>
        </w:rPr>
        <w:t>tech research and development in which SMEs can play an important role.”</w:t>
      </w:r>
      <w:r w:rsidRPr="009D2742">
        <w:rPr>
          <w:rFonts w:ascii="Verdana" w:hAnsi="Verdana"/>
          <w:sz w:val="18"/>
          <w:szCs w:val="18"/>
          <w:lang w:val="en-GB"/>
        </w:rPr>
        <w:t xml:space="preserve"> </w:t>
      </w:r>
      <w:r w:rsidRPr="009D2742">
        <w:rPr>
          <w:rFonts w:ascii="Verdana" w:hAnsi="Verdana"/>
          <w:sz w:val="18"/>
          <w:szCs w:val="18"/>
          <w:lang w:val="en-GB"/>
        </w:rPr>
        <w:br/>
      </w:r>
      <w:r w:rsidRPr="007E1B26">
        <w:rPr>
          <w:lang w:val="en-GB"/>
        </w:rPr>
        <w:t>- Wilbert Schaap, ITEA Public Authority representative for The Netherlands, Ministry of Economic Affairs and Cli</w:t>
      </w:r>
      <w:r w:rsidRPr="006A560A">
        <w:rPr>
          <w:lang w:val="en-GB"/>
        </w:rPr>
        <w:t>mate Policy</w:t>
      </w:r>
    </w:p>
    <w:p w14:paraId="6C68DDDF" w14:textId="6560D44A" w:rsidR="00564B7B" w:rsidRPr="006A560A" w:rsidRDefault="008D4E84" w:rsidP="00331216">
      <w:pPr>
        <w:ind w:left="708"/>
        <w:rPr>
          <w:lang w:val="en-GB"/>
        </w:rPr>
      </w:pPr>
      <w:r w:rsidRPr="009D2742">
        <w:rPr>
          <w:i/>
          <w:iCs/>
          <w:lang w:val="en-GB" w:eastAsia="sv-SE"/>
        </w:rPr>
        <w:t>"As a small country, it is very important for Sweden's industry and research institutions to be part of international high-performance innovation ecosystems. Our global competitiveness relies on it.  The ITEA programme enables us to do just that regarding one of our highest priorities, which is software</w:t>
      </w:r>
      <w:r w:rsidR="005C7605">
        <w:rPr>
          <w:i/>
          <w:iCs/>
          <w:lang w:val="en-GB" w:eastAsia="sv-SE"/>
        </w:rPr>
        <w:t>-</w:t>
      </w:r>
      <w:r w:rsidRPr="009D2742">
        <w:rPr>
          <w:i/>
          <w:iCs/>
          <w:lang w:val="en-GB" w:eastAsia="sv-SE"/>
        </w:rPr>
        <w:t>intensive innovation."</w:t>
      </w:r>
      <w:r w:rsidRPr="009D2742">
        <w:rPr>
          <w:i/>
          <w:iCs/>
          <w:lang w:val="en-GB" w:eastAsia="sv-SE"/>
        </w:rPr>
        <w:br/>
      </w:r>
      <w:r w:rsidRPr="007E1B26">
        <w:rPr>
          <w:lang w:val="en-GB" w:eastAsia="sv-SE"/>
        </w:rPr>
        <w:t>- Fredrik Weisner, ITEA Public Authority representative of Sweden and Programme Manager at Vinnova, Sweden's innovation agency</w:t>
      </w:r>
      <w:r w:rsidR="00564B7B" w:rsidRPr="006A560A">
        <w:rPr>
          <w:i/>
          <w:iCs/>
          <w:lang w:val="en-GB"/>
        </w:rPr>
        <w:br w:type="page"/>
      </w:r>
    </w:p>
    <w:p w14:paraId="1E0F8786" w14:textId="5B3A735F" w:rsidR="00C960CE" w:rsidRPr="007E1B26" w:rsidRDefault="00C960CE" w:rsidP="00C960CE">
      <w:pPr>
        <w:rPr>
          <w:i/>
          <w:iCs/>
          <w:lang w:val="en-GB"/>
        </w:rPr>
      </w:pPr>
      <w:r w:rsidRPr="007E1B26">
        <w:rPr>
          <w:i/>
          <w:iCs/>
          <w:lang w:val="en-GB"/>
        </w:rPr>
        <w:lastRenderedPageBreak/>
        <w:t>Editorial notes</w:t>
      </w:r>
    </w:p>
    <w:p w14:paraId="0FB6D4C7" w14:textId="1281F137" w:rsidR="00C960CE" w:rsidRPr="002E26FB" w:rsidRDefault="00C960CE" w:rsidP="00C960CE">
      <w:pPr>
        <w:pStyle w:val="Heading3"/>
        <w:rPr>
          <w:lang w:val="en-GB"/>
        </w:rPr>
      </w:pPr>
      <w:r w:rsidRPr="002E26FB">
        <w:rPr>
          <w:lang w:val="en-GB"/>
        </w:rPr>
        <w:t xml:space="preserve">About ITEA </w:t>
      </w:r>
    </w:p>
    <w:p w14:paraId="683408FB" w14:textId="0F05B36F" w:rsidR="00C960CE" w:rsidRPr="007E1B26" w:rsidRDefault="00C960CE" w:rsidP="0053677F">
      <w:pPr>
        <w:rPr>
          <w:lang w:val="en-GB"/>
        </w:rPr>
      </w:pPr>
      <w:r w:rsidRPr="007E1B26">
        <w:rPr>
          <w:lang w:val="en-GB"/>
        </w:rPr>
        <w:t xml:space="preserve">Since </w:t>
      </w:r>
      <w:r w:rsidRPr="006A560A">
        <w:rPr>
          <w:lang w:val="en-GB"/>
        </w:rPr>
        <w:t>1998, I</w:t>
      </w:r>
      <w:r w:rsidRPr="00B6253A">
        <w:rPr>
          <w:lang w:val="en-GB"/>
        </w:rPr>
        <w:t xml:space="preserve">TEA is the Eureka R&amp;D&amp;I Cluster for software innovation, enabling a large international </w:t>
      </w:r>
      <w:r w:rsidR="000759EE">
        <w:rPr>
          <w:lang w:val="en-GB"/>
        </w:rPr>
        <w:t>C</w:t>
      </w:r>
      <w:r w:rsidRPr="00B6253A">
        <w:rPr>
          <w:lang w:val="en-GB"/>
        </w:rPr>
        <w:t xml:space="preserve">ommunity to collaborate in funded projects that turn innovative ideas into new businesses, jobs, economic growth and benefits for society. It </w:t>
      </w:r>
      <w:r w:rsidR="004F42E2">
        <w:rPr>
          <w:lang w:val="en-GB"/>
        </w:rPr>
        <w:t xml:space="preserve">is industry-driven and </w:t>
      </w:r>
      <w:r w:rsidRPr="00B6253A">
        <w:rPr>
          <w:lang w:val="en-GB"/>
        </w:rPr>
        <w:t>covers a wide rang</w:t>
      </w:r>
      <w:r w:rsidRPr="007E1B26">
        <w:rPr>
          <w:lang w:val="en-GB"/>
        </w:rPr>
        <w:t>e of business opportunities facilitated by digitisation like smart mobility, smart health, smart cities and communities, smart energy, smart industry, engineering and safety &amp; security. ITEA pushes important technology fields like artificial intelligence, machine learning,  big data, simulation and high-performance computing into concrete business applications. ITEA projects have a proven track record of being innovative, providing unique solutions to the current trends and having potential to impact society and the market.</w:t>
      </w:r>
    </w:p>
    <w:p w14:paraId="0DA38BB4" w14:textId="4F387E8F" w:rsidR="00C960CE" w:rsidRPr="007E1B26" w:rsidRDefault="00C960CE" w:rsidP="0053677F">
      <w:pPr>
        <w:rPr>
          <w:lang w:val="en-GB"/>
        </w:rPr>
      </w:pPr>
      <w:r w:rsidRPr="007E1B26">
        <w:rPr>
          <w:lang w:val="en-GB"/>
        </w:rPr>
        <w:t xml:space="preserve">ITEA Board members are: </w:t>
      </w:r>
      <w:r w:rsidR="00A60F94" w:rsidRPr="007E1B26">
        <w:rPr>
          <w:lang w:val="en-GB"/>
        </w:rPr>
        <w:t xml:space="preserve">Atos, </w:t>
      </w:r>
      <w:r w:rsidRPr="007E1B26">
        <w:rPr>
          <w:lang w:val="en-GB"/>
        </w:rPr>
        <w:t xml:space="preserve">Barco, Bosch, Enerim, Ericsson, Esri Canada, KoçSistem, Nokia, NXP, Philips, Saab, Siemens, Software AG and Turkcell. </w:t>
      </w:r>
    </w:p>
    <w:p w14:paraId="5EA1C91C" w14:textId="765C831C" w:rsidR="00C960CE" w:rsidRDefault="00C960CE" w:rsidP="0053677F">
      <w:pPr>
        <w:rPr>
          <w:rFonts w:cstheme="minorHAnsi"/>
          <w:szCs w:val="22"/>
          <w:lang w:val="en-GB"/>
        </w:rPr>
      </w:pPr>
      <w:r w:rsidRPr="007E1B26">
        <w:rPr>
          <w:rFonts w:cstheme="minorHAnsi"/>
          <w:szCs w:val="22"/>
          <w:lang w:val="en-GB"/>
        </w:rPr>
        <w:t xml:space="preserve">More information: </w:t>
      </w:r>
      <w:hyperlink r:id="rId11" w:history="1">
        <w:r w:rsidR="009F68CA" w:rsidRPr="00DA413F">
          <w:rPr>
            <w:rStyle w:val="Hyperlink"/>
            <w:rFonts w:asciiTheme="minorHAnsi" w:hAnsiTheme="minorHAnsi" w:cstheme="minorHAnsi"/>
            <w:color w:val="00C340" w:themeColor="accent1"/>
            <w:sz w:val="22"/>
            <w:szCs w:val="22"/>
            <w:lang w:val="en-GB"/>
          </w:rPr>
          <w:t>https://itea4.org</w:t>
        </w:r>
      </w:hyperlink>
      <w:r w:rsidRPr="00DA413F">
        <w:rPr>
          <w:rFonts w:cstheme="minorHAnsi"/>
          <w:color w:val="00C340" w:themeColor="accent1"/>
          <w:szCs w:val="22"/>
          <w:lang w:val="en-GB"/>
        </w:rPr>
        <w:t xml:space="preserve"> </w:t>
      </w:r>
    </w:p>
    <w:p w14:paraId="561ECF84" w14:textId="77777777" w:rsidR="009F5D2E" w:rsidRPr="001D780A" w:rsidRDefault="009F5D2E" w:rsidP="0053677F">
      <w:pPr>
        <w:rPr>
          <w:rFonts w:cstheme="minorHAnsi"/>
          <w:szCs w:val="22"/>
          <w:lang w:val="en-GB"/>
        </w:rPr>
      </w:pPr>
    </w:p>
    <w:p w14:paraId="53D727D6" w14:textId="681CEA2D" w:rsidR="0075346D" w:rsidRPr="001D780A" w:rsidRDefault="0075346D" w:rsidP="0075346D">
      <w:pPr>
        <w:pStyle w:val="Heading3"/>
        <w:rPr>
          <w:lang w:val="en-GB"/>
        </w:rPr>
      </w:pPr>
      <w:r w:rsidRPr="001D780A">
        <w:rPr>
          <w:lang w:val="en-GB"/>
        </w:rPr>
        <w:t>About Eureka</w:t>
      </w:r>
    </w:p>
    <w:p w14:paraId="4A675694" w14:textId="2176A8A7" w:rsidR="006D0727" w:rsidRPr="001D780A" w:rsidRDefault="006D0727" w:rsidP="006D0727">
      <w:pPr>
        <w:rPr>
          <w:lang w:val="en-GB"/>
        </w:rPr>
      </w:pPr>
      <w:r w:rsidRPr="001D780A">
        <w:rPr>
          <w:lang w:val="en-GB"/>
        </w:rPr>
        <w:t xml:space="preserve">Eureka is the world’s biggest public network for international cooperation in R&amp;D and innovation and is present in over 45 countries. </w:t>
      </w:r>
    </w:p>
    <w:p w14:paraId="7971503E" w14:textId="77777777" w:rsidR="006D0727" w:rsidRPr="007E1B26" w:rsidRDefault="006D0727" w:rsidP="00D84BE9">
      <w:pPr>
        <w:pStyle w:val="ListParagraph"/>
        <w:numPr>
          <w:ilvl w:val="0"/>
          <w:numId w:val="17"/>
        </w:numPr>
        <w:rPr>
          <w:lang w:val="en-GB"/>
        </w:rPr>
      </w:pPr>
      <w:r w:rsidRPr="007E1B26">
        <w:rPr>
          <w:lang w:val="en-GB"/>
        </w:rPr>
        <w:t>Eureka provides access to public funding: as the national funding body in your country, Eureka give you access to public funding for your R&amp;D projects.</w:t>
      </w:r>
    </w:p>
    <w:p w14:paraId="0B204A9F" w14:textId="77777777" w:rsidR="006D0727" w:rsidRPr="007E1B26" w:rsidRDefault="006D0727" w:rsidP="00D84BE9">
      <w:pPr>
        <w:pStyle w:val="ListParagraph"/>
        <w:numPr>
          <w:ilvl w:val="0"/>
          <w:numId w:val="17"/>
        </w:numPr>
        <w:rPr>
          <w:lang w:val="en-GB"/>
        </w:rPr>
      </w:pPr>
      <w:r w:rsidRPr="007E1B26">
        <w:rPr>
          <w:lang w:val="en-GB"/>
        </w:rPr>
        <w:t>Eureka drives international collaboration: Eureka can help you find international partners, build your ideal project consortium and choose the best programme.</w:t>
      </w:r>
    </w:p>
    <w:p w14:paraId="70DB5F0B" w14:textId="77777777" w:rsidR="006D0727" w:rsidRPr="007E1B26" w:rsidRDefault="006D0727" w:rsidP="00D84BE9">
      <w:pPr>
        <w:pStyle w:val="ListParagraph"/>
        <w:numPr>
          <w:ilvl w:val="0"/>
          <w:numId w:val="17"/>
        </w:numPr>
        <w:rPr>
          <w:lang w:val="en-GB"/>
        </w:rPr>
      </w:pPr>
      <w:r w:rsidRPr="007E1B26">
        <w:rPr>
          <w:lang w:val="en-GB"/>
        </w:rPr>
        <w:t>Eureka boosts expansion into new markets: Eureka will support you as you access new markets by providing tools and advice for expansion.</w:t>
      </w:r>
    </w:p>
    <w:p w14:paraId="2ADA2C6C" w14:textId="77777777" w:rsidR="006D0727" w:rsidRPr="007E1B26" w:rsidRDefault="006D0727" w:rsidP="00D84BE9">
      <w:pPr>
        <w:pStyle w:val="ListParagraph"/>
        <w:numPr>
          <w:ilvl w:val="0"/>
          <w:numId w:val="17"/>
        </w:numPr>
        <w:rPr>
          <w:lang w:val="en-GB"/>
        </w:rPr>
      </w:pPr>
      <w:r w:rsidRPr="007E1B26">
        <w:rPr>
          <w:lang w:val="en-GB"/>
        </w:rPr>
        <w:t>Eureka offers personalised advice: the Eureka national project coordinator (NPC) in your country can advise, support and guide you from the development of your project idea to its commercialisation.</w:t>
      </w:r>
    </w:p>
    <w:p w14:paraId="4D7015F5" w14:textId="77777777" w:rsidR="006D0727" w:rsidRPr="001D780A" w:rsidRDefault="006D0727" w:rsidP="006D0727">
      <w:pPr>
        <w:rPr>
          <w:lang w:val="en-GB"/>
        </w:rPr>
      </w:pPr>
      <w:r w:rsidRPr="001D780A">
        <w:rPr>
          <w:lang w:val="en-GB"/>
        </w:rPr>
        <w:t>It is Eureka's mission to enhance competitiveness and strengthen R&amp;D&amp;I ecosystems by supporting cross-border research and innovation collaboration between SMEs, large companies, universities and research organisations.</w:t>
      </w:r>
    </w:p>
    <w:p w14:paraId="60072E18" w14:textId="349D28BD" w:rsidR="006D0727" w:rsidRPr="00DA413F" w:rsidRDefault="0054381A" w:rsidP="006D0727">
      <w:pPr>
        <w:rPr>
          <w:color w:val="00C340" w:themeColor="accent1"/>
          <w:lang w:val="en-GB"/>
        </w:rPr>
      </w:pPr>
      <w:r w:rsidRPr="001D780A">
        <w:rPr>
          <w:lang w:val="en-GB"/>
        </w:rPr>
        <w:t xml:space="preserve">More information: </w:t>
      </w:r>
      <w:hyperlink r:id="rId12" w:history="1">
        <w:r w:rsidR="0090698E" w:rsidRPr="00DA413F">
          <w:rPr>
            <w:rStyle w:val="Hyperlink"/>
            <w:rFonts w:asciiTheme="minorHAnsi" w:hAnsiTheme="minorHAnsi" w:cstheme="minorBidi"/>
            <w:color w:val="00C340" w:themeColor="accent1"/>
            <w:spacing w:val="0"/>
            <w:sz w:val="22"/>
            <w:szCs w:val="21"/>
            <w:lang w:val="en-GB"/>
          </w:rPr>
          <w:t>https://www.eurekanetwork.org</w:t>
        </w:r>
      </w:hyperlink>
      <w:r w:rsidR="0090698E" w:rsidRPr="00DA413F">
        <w:rPr>
          <w:color w:val="00C340" w:themeColor="accent1"/>
          <w:lang w:val="en-GB"/>
        </w:rPr>
        <w:t xml:space="preserve"> </w:t>
      </w:r>
    </w:p>
    <w:p w14:paraId="3DBC7977" w14:textId="770BEF04" w:rsidR="00481C6C" w:rsidRDefault="00481C6C" w:rsidP="006D0727">
      <w:pPr>
        <w:rPr>
          <w:lang w:val="en-GB"/>
        </w:rPr>
      </w:pPr>
    </w:p>
    <w:p w14:paraId="1FDD5428" w14:textId="08F244FF" w:rsidR="009F5D2E" w:rsidRDefault="009F5D2E" w:rsidP="006D0727">
      <w:pPr>
        <w:rPr>
          <w:lang w:val="en-GB"/>
        </w:rPr>
      </w:pPr>
    </w:p>
    <w:p w14:paraId="514DA288" w14:textId="77777777" w:rsidR="009F5D2E" w:rsidRPr="001D780A" w:rsidRDefault="009F5D2E" w:rsidP="006D0727">
      <w:pPr>
        <w:rPr>
          <w:lang w:val="en-GB"/>
        </w:rPr>
      </w:pPr>
    </w:p>
    <w:p w14:paraId="652E484E" w14:textId="24A4F60D" w:rsidR="0075346D" w:rsidRPr="001D780A" w:rsidRDefault="0075346D" w:rsidP="0075346D">
      <w:pPr>
        <w:pStyle w:val="Heading3"/>
        <w:rPr>
          <w:lang w:val="en-GB"/>
        </w:rPr>
      </w:pPr>
      <w:r w:rsidRPr="001D780A">
        <w:rPr>
          <w:lang w:val="en-GB"/>
        </w:rPr>
        <w:lastRenderedPageBreak/>
        <w:t>About ECP</w:t>
      </w:r>
    </w:p>
    <w:p w14:paraId="0FA3BCFC" w14:textId="4452A0B8" w:rsidR="00495320" w:rsidRPr="00495320" w:rsidRDefault="00EB52CD" w:rsidP="00495320">
      <w:pPr>
        <w:rPr>
          <w:lang w:val="en-GB"/>
        </w:rPr>
      </w:pPr>
      <w:r w:rsidRPr="00EB52CD">
        <w:rPr>
          <w:lang w:val="en-GB"/>
        </w:rPr>
        <w:t>The Eureka Clusters Programme (ECP) is industry-driven and shared between the complementary thematic Cluster communities of:</w:t>
      </w:r>
    </w:p>
    <w:p w14:paraId="5B5208DC" w14:textId="77777777" w:rsidR="00E266ED" w:rsidRPr="00EB52CD" w:rsidRDefault="00E266ED" w:rsidP="00E266ED">
      <w:pPr>
        <w:numPr>
          <w:ilvl w:val="0"/>
          <w:numId w:val="20"/>
        </w:numPr>
        <w:spacing w:after="0" w:line="240" w:lineRule="auto"/>
        <w:rPr>
          <w:lang w:val="en-GB"/>
        </w:rPr>
      </w:pPr>
      <w:r w:rsidRPr="00EB52CD">
        <w:rPr>
          <w:lang w:val="en-GB"/>
        </w:rPr>
        <w:t xml:space="preserve">Celtic-Next: </w:t>
      </w:r>
      <w:r>
        <w:rPr>
          <w:lang w:val="en-GB"/>
        </w:rPr>
        <w:tab/>
      </w:r>
      <w:r w:rsidRPr="00EB52CD">
        <w:rPr>
          <w:lang w:val="en-GB"/>
        </w:rPr>
        <w:t xml:space="preserve">Next-generation communications for a secure, trusted and sustainable digital </w:t>
      </w:r>
      <w:r>
        <w:rPr>
          <w:lang w:val="en-GB"/>
        </w:rPr>
        <w:br/>
        <w:t xml:space="preserve"> </w:t>
      </w:r>
      <w:r>
        <w:rPr>
          <w:lang w:val="en-GB"/>
        </w:rPr>
        <w:tab/>
      </w:r>
      <w:r>
        <w:rPr>
          <w:lang w:val="en-GB"/>
        </w:rPr>
        <w:tab/>
      </w:r>
      <w:r w:rsidRPr="00EB52CD">
        <w:rPr>
          <w:lang w:val="en-GB"/>
        </w:rPr>
        <w:t>society</w:t>
      </w:r>
    </w:p>
    <w:p w14:paraId="752AD7BB" w14:textId="77777777" w:rsidR="00E266ED" w:rsidRPr="00EB52CD" w:rsidRDefault="00E266ED" w:rsidP="00E266ED">
      <w:pPr>
        <w:numPr>
          <w:ilvl w:val="0"/>
          <w:numId w:val="20"/>
        </w:numPr>
        <w:spacing w:after="0" w:line="240" w:lineRule="auto"/>
        <w:rPr>
          <w:lang w:val="en-GB"/>
        </w:rPr>
      </w:pPr>
      <w:r w:rsidRPr="00EB52CD">
        <w:rPr>
          <w:lang w:val="en-GB"/>
        </w:rPr>
        <w:t xml:space="preserve">Eurogia: </w:t>
      </w:r>
      <w:r>
        <w:rPr>
          <w:lang w:val="en-GB"/>
        </w:rPr>
        <w:tab/>
      </w:r>
      <w:r w:rsidRPr="00EB52CD">
        <w:rPr>
          <w:lang w:val="en-GB"/>
        </w:rPr>
        <w:t>Low-carbon energy technologies</w:t>
      </w:r>
    </w:p>
    <w:p w14:paraId="07A30BC9" w14:textId="77777777" w:rsidR="00E266ED" w:rsidRPr="00EB52CD" w:rsidRDefault="00E266ED" w:rsidP="00E266ED">
      <w:pPr>
        <w:numPr>
          <w:ilvl w:val="0"/>
          <w:numId w:val="20"/>
        </w:numPr>
        <w:spacing w:after="0" w:line="240" w:lineRule="auto"/>
        <w:rPr>
          <w:lang w:val="en-GB"/>
        </w:rPr>
      </w:pPr>
      <w:r w:rsidRPr="00EB52CD">
        <w:rPr>
          <w:lang w:val="en-GB"/>
        </w:rPr>
        <w:t xml:space="preserve">ITEA: </w:t>
      </w:r>
      <w:r>
        <w:rPr>
          <w:lang w:val="en-GB"/>
        </w:rPr>
        <w:tab/>
      </w:r>
      <w:r>
        <w:rPr>
          <w:lang w:val="en-GB"/>
        </w:rPr>
        <w:tab/>
      </w:r>
      <w:r w:rsidRPr="00EB52CD">
        <w:rPr>
          <w:lang w:val="en-GB"/>
        </w:rPr>
        <w:t>Software innovation and digital transition</w:t>
      </w:r>
    </w:p>
    <w:p w14:paraId="1507D266" w14:textId="77777777" w:rsidR="00E266ED" w:rsidRPr="00EB52CD" w:rsidRDefault="00E266ED" w:rsidP="00E266ED">
      <w:pPr>
        <w:numPr>
          <w:ilvl w:val="0"/>
          <w:numId w:val="20"/>
        </w:numPr>
        <w:spacing w:after="0" w:line="240" w:lineRule="auto"/>
        <w:rPr>
          <w:lang w:val="en-GB"/>
        </w:rPr>
      </w:pPr>
      <w:r w:rsidRPr="00EB52CD">
        <w:rPr>
          <w:lang w:val="en-GB"/>
        </w:rPr>
        <w:t xml:space="preserve">SMART: </w:t>
      </w:r>
      <w:r>
        <w:rPr>
          <w:lang w:val="en-GB"/>
        </w:rPr>
        <w:tab/>
      </w:r>
      <w:r w:rsidRPr="00EB52CD">
        <w:rPr>
          <w:lang w:val="en-GB"/>
        </w:rPr>
        <w:t>Advanced manufacturing and production technologies</w:t>
      </w:r>
    </w:p>
    <w:p w14:paraId="681F4541" w14:textId="77777777" w:rsidR="00E266ED" w:rsidRPr="00EB52CD" w:rsidRDefault="00E266ED" w:rsidP="00E266ED">
      <w:pPr>
        <w:numPr>
          <w:ilvl w:val="0"/>
          <w:numId w:val="20"/>
        </w:numPr>
        <w:spacing w:after="195" w:line="240" w:lineRule="auto"/>
        <w:rPr>
          <w:lang w:val="en-GB"/>
        </w:rPr>
      </w:pPr>
      <w:r w:rsidRPr="00EB52CD">
        <w:rPr>
          <w:lang w:val="en-GB"/>
        </w:rPr>
        <w:t xml:space="preserve">Xecs: </w:t>
      </w:r>
      <w:r>
        <w:rPr>
          <w:lang w:val="en-GB"/>
        </w:rPr>
        <w:tab/>
      </w:r>
      <w:r>
        <w:rPr>
          <w:lang w:val="en-GB"/>
        </w:rPr>
        <w:tab/>
      </w:r>
      <w:r w:rsidRPr="00EB52CD">
        <w:rPr>
          <w:lang w:val="en-GB"/>
        </w:rPr>
        <w:t>Sustainable digital transformation in electronic components and systems</w:t>
      </w:r>
    </w:p>
    <w:p w14:paraId="5B7019BD" w14:textId="61DE17B2" w:rsidR="00EE6B09" w:rsidRDefault="00EE6B09" w:rsidP="00EE6B09">
      <w:pPr>
        <w:spacing w:after="195"/>
        <w:rPr>
          <w:lang w:val="en-GB"/>
        </w:rPr>
      </w:pPr>
      <w:r w:rsidRPr="00EE6B09">
        <w:rPr>
          <w:lang w:val="en-GB"/>
        </w:rPr>
        <w:t xml:space="preserve">The ECP stimulates international collaborative R&amp;D projects, within and between the different Cluster communities, </w:t>
      </w:r>
      <w:r w:rsidR="00D0525B" w:rsidRPr="00D0525B">
        <w:rPr>
          <w:lang w:val="en-GB"/>
        </w:rPr>
        <w:t>advancing high-quality innovations beyond the state-of-the-art</w:t>
      </w:r>
      <w:r w:rsidRPr="00EE6B09">
        <w:rPr>
          <w:lang w:val="en-GB"/>
        </w:rPr>
        <w:t>. The goal is the creation of products, processes and services for economic, environmental and societal benefits.</w:t>
      </w:r>
    </w:p>
    <w:p w14:paraId="5B79730B" w14:textId="58E16F1A" w:rsidR="00EE6B09" w:rsidRPr="00EE6B09" w:rsidRDefault="00EE6B09" w:rsidP="00EE6B09">
      <w:pPr>
        <w:spacing w:after="195"/>
        <w:rPr>
          <w:lang w:val="en-GB"/>
        </w:rPr>
      </w:pPr>
      <w:r w:rsidRPr="00EE6B09">
        <w:rPr>
          <w:lang w:val="en-GB"/>
        </w:rPr>
        <w:t>The Eureka Clusters remain open and flexible, both individually and collectively, to be the best tools for international collaborative innovation support and funding.</w:t>
      </w:r>
    </w:p>
    <w:p w14:paraId="65741CFF" w14:textId="55ACF1EC" w:rsidR="00EB52CD" w:rsidRPr="00E266ED" w:rsidRDefault="0090698E" w:rsidP="008376B0">
      <w:pPr>
        <w:rPr>
          <w:rFonts w:cs="Arial"/>
          <w:szCs w:val="20"/>
          <w:lang w:val="en-GB"/>
        </w:rPr>
      </w:pPr>
      <w:r w:rsidRPr="00481C6C">
        <w:rPr>
          <w:rFonts w:cs="Arial"/>
          <w:b/>
          <w:bCs/>
          <w:szCs w:val="20"/>
          <w:lang w:val="en-GB"/>
        </w:rPr>
        <w:t>Contact information</w:t>
      </w:r>
      <w:r w:rsidR="00D54C08" w:rsidRPr="00481C6C">
        <w:rPr>
          <w:rFonts w:cs="Arial"/>
          <w:b/>
          <w:bCs/>
          <w:szCs w:val="20"/>
          <w:lang w:val="en-GB"/>
        </w:rPr>
        <w:t>:</w:t>
      </w:r>
      <w:r w:rsidR="00D54C08" w:rsidRPr="00481C6C">
        <w:rPr>
          <w:rFonts w:cs="Arial"/>
          <w:b/>
          <w:bCs/>
          <w:szCs w:val="20"/>
          <w:lang w:val="en-GB"/>
        </w:rPr>
        <w:br/>
      </w:r>
      <w:r w:rsidR="0054381A" w:rsidRPr="00481C6C">
        <w:rPr>
          <w:rFonts w:cs="Arial"/>
          <w:szCs w:val="20"/>
          <w:lang w:val="en-GB"/>
        </w:rPr>
        <w:t>Linda van den Borne-Toupet</w:t>
      </w:r>
      <w:r w:rsidR="0054381A" w:rsidRPr="00481C6C">
        <w:rPr>
          <w:rFonts w:cs="Arial"/>
          <w:szCs w:val="20"/>
          <w:lang w:val="en-GB"/>
        </w:rPr>
        <w:br/>
        <w:t>ITEA Office</w:t>
      </w:r>
      <w:r w:rsidR="0054381A" w:rsidRPr="00481C6C">
        <w:rPr>
          <w:rFonts w:cs="Arial"/>
          <w:szCs w:val="20"/>
          <w:lang w:val="en-GB"/>
        </w:rPr>
        <w:br/>
        <w:t>PR &amp; Communications</w:t>
      </w:r>
      <w:r w:rsidR="0054381A" w:rsidRPr="00481C6C">
        <w:rPr>
          <w:rFonts w:cs="Arial"/>
          <w:szCs w:val="20"/>
          <w:lang w:val="en-GB"/>
        </w:rPr>
        <w:br/>
      </w:r>
      <w:hyperlink r:id="rId13" w:history="1">
        <w:r w:rsidR="0054381A" w:rsidRPr="00DA413F">
          <w:rPr>
            <w:rStyle w:val="Hyperlink"/>
            <w:rFonts w:asciiTheme="minorHAnsi" w:hAnsiTheme="minorHAnsi"/>
            <w:color w:val="00C340" w:themeColor="accent1"/>
            <w:spacing w:val="0"/>
            <w:sz w:val="22"/>
            <w:lang w:val="en-GB"/>
          </w:rPr>
          <w:t>linda.van.den.borne@itea4.org</w:t>
        </w:r>
      </w:hyperlink>
    </w:p>
    <w:sectPr w:rsidR="00EB52CD" w:rsidRPr="00E266ED" w:rsidSect="00672C3D">
      <w:headerReference w:type="default" r:id="rId14"/>
      <w:footerReference w:type="default" r:id="rId15"/>
      <w:headerReference w:type="first" r:id="rId16"/>
      <w:footerReference w:type="first" r:id="rId17"/>
      <w:pgSz w:w="11906" w:h="16838"/>
      <w:pgMar w:top="1701" w:right="1133" w:bottom="993" w:left="1418"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CB95C" w14:textId="77777777" w:rsidR="006D0D67" w:rsidRDefault="006D0D67" w:rsidP="00812FCD">
      <w:r>
        <w:separator/>
      </w:r>
    </w:p>
    <w:p w14:paraId="588FB3FF" w14:textId="77777777" w:rsidR="006D0D67" w:rsidRDefault="006D0D67" w:rsidP="00812FCD"/>
  </w:endnote>
  <w:endnote w:type="continuationSeparator" w:id="0">
    <w:p w14:paraId="3D4B9D66" w14:textId="77777777" w:rsidR="006D0D67" w:rsidRDefault="006D0D67" w:rsidP="00812FCD">
      <w:r>
        <w:continuationSeparator/>
      </w:r>
    </w:p>
    <w:p w14:paraId="18E22AC6" w14:textId="77777777" w:rsidR="006D0D67" w:rsidRDefault="006D0D67" w:rsidP="00812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C634" w14:textId="655D87AE" w:rsidR="00C607C5" w:rsidRDefault="009F68CA" w:rsidP="00812FCD">
    <w:pPr>
      <w:pStyle w:val="Footer"/>
    </w:pPr>
    <w:r>
      <w:rPr>
        <w:noProof/>
      </w:rPr>
      <w:drawing>
        <wp:anchor distT="0" distB="0" distL="114300" distR="114300" simplePos="0" relativeHeight="251668480" behindDoc="0" locked="0" layoutInCell="1" allowOverlap="1" wp14:anchorId="7DC803FF" wp14:editId="379105D5">
          <wp:simplePos x="0" y="0"/>
          <wp:positionH relativeFrom="column">
            <wp:posOffset>3738245</wp:posOffset>
          </wp:positionH>
          <wp:positionV relativeFrom="paragraph">
            <wp:posOffset>136525</wp:posOffset>
          </wp:positionV>
          <wp:extent cx="2481840" cy="3240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1828" t="7017" r="1828" b="49123"/>
                  <a:stretch/>
                </pic:blipFill>
                <pic:spPr bwMode="auto">
                  <a:xfrm>
                    <a:off x="0" y="0"/>
                    <a:ext cx="2481840" cy="3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6981F3" w14:textId="77777777" w:rsidR="00C607C5" w:rsidRDefault="00C607C5" w:rsidP="00812FCD">
    <w:pPr>
      <w:pStyle w:val="Footer"/>
    </w:pPr>
  </w:p>
  <w:p w14:paraId="18AAFE94" w14:textId="502B0CF4" w:rsidR="00C607C5" w:rsidRDefault="00C607C5" w:rsidP="00812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9516" w14:textId="46E2F0F6" w:rsidR="00C607C5" w:rsidRDefault="000819B5" w:rsidP="000819B5">
    <w:pPr>
      <w:pStyle w:val="Footer"/>
      <w:tabs>
        <w:tab w:val="clear" w:pos="4536"/>
        <w:tab w:val="clear" w:pos="9072"/>
        <w:tab w:val="right" w:pos="9355"/>
      </w:tabs>
    </w:pPr>
    <w:r>
      <w:rPr>
        <w:noProof/>
      </w:rPr>
      <w:drawing>
        <wp:anchor distT="0" distB="0" distL="114300" distR="114300" simplePos="0" relativeHeight="251666432" behindDoc="0" locked="0" layoutInCell="1" allowOverlap="1" wp14:anchorId="658B6377" wp14:editId="0789A747">
          <wp:simplePos x="0" y="0"/>
          <wp:positionH relativeFrom="column">
            <wp:posOffset>3728720</wp:posOffset>
          </wp:positionH>
          <wp:positionV relativeFrom="paragraph">
            <wp:posOffset>-204470</wp:posOffset>
          </wp:positionV>
          <wp:extent cx="2481840" cy="324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1828" t="7017" r="1828" b="49123"/>
                  <a:stretch/>
                </pic:blipFill>
                <pic:spPr bwMode="auto">
                  <a:xfrm>
                    <a:off x="0" y="0"/>
                    <a:ext cx="2481840" cy="3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7111F" w14:textId="77777777" w:rsidR="006D0D67" w:rsidRDefault="006D0D67" w:rsidP="00812FCD">
      <w:r>
        <w:separator/>
      </w:r>
    </w:p>
    <w:p w14:paraId="7798BE75" w14:textId="77777777" w:rsidR="006D0D67" w:rsidRDefault="006D0D67" w:rsidP="00812FCD"/>
  </w:footnote>
  <w:footnote w:type="continuationSeparator" w:id="0">
    <w:p w14:paraId="668C3693" w14:textId="77777777" w:rsidR="006D0D67" w:rsidRDefault="006D0D67" w:rsidP="00812FCD">
      <w:r>
        <w:continuationSeparator/>
      </w:r>
    </w:p>
    <w:p w14:paraId="2C1689A8" w14:textId="77777777" w:rsidR="006D0D67" w:rsidRDefault="006D0D67" w:rsidP="00812F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830488"/>
      <w:docPartObj>
        <w:docPartGallery w:val="Page Numbers (Top of Page)"/>
        <w:docPartUnique/>
      </w:docPartObj>
    </w:sdtPr>
    <w:sdtEndPr/>
    <w:sdtContent>
      <w:p w14:paraId="048B5AE3" w14:textId="77777777" w:rsidR="00C607C5" w:rsidRPr="00574102" w:rsidRDefault="00B8659E" w:rsidP="00D95334">
        <w:pPr>
          <w:pStyle w:val="Header"/>
          <w:jc w:val="right"/>
          <w:rPr>
            <w:lang w:val="en-GB"/>
          </w:rPr>
        </w:pPr>
        <w:r>
          <w:rPr>
            <w:noProof/>
          </w:rPr>
          <w:drawing>
            <wp:anchor distT="0" distB="0" distL="114300" distR="114300" simplePos="0" relativeHeight="251664384" behindDoc="1" locked="0" layoutInCell="1" allowOverlap="1" wp14:anchorId="60F7C150" wp14:editId="1BC0177F">
              <wp:simplePos x="0" y="0"/>
              <wp:positionH relativeFrom="page">
                <wp:align>left</wp:align>
              </wp:positionH>
              <wp:positionV relativeFrom="page">
                <wp:posOffset>28575</wp:posOffset>
              </wp:positionV>
              <wp:extent cx="2437200" cy="964800"/>
              <wp:effectExtent l="0" t="0" r="1270" b="6985"/>
              <wp:wrapNone/>
              <wp:docPr id="2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extLst>
                          <a:ext uri="{28A0092B-C50C-407E-A947-70E740481C1C}">
                            <a14:useLocalDpi xmlns:a14="http://schemas.microsoft.com/office/drawing/2010/main" val="0"/>
                          </a:ext>
                        </a:extLst>
                      </a:blip>
                      <a:stretch>
                        <a:fillRect/>
                      </a:stretch>
                    </pic:blipFill>
                    <pic:spPr>
                      <a:xfrm>
                        <a:off x="0" y="0"/>
                        <a:ext cx="2437200" cy="964800"/>
                      </a:xfrm>
                      <a:prstGeom prst="rect">
                        <a:avLst/>
                      </a:prstGeom>
                    </pic:spPr>
                  </pic:pic>
                </a:graphicData>
              </a:graphic>
              <wp14:sizeRelH relativeFrom="margin">
                <wp14:pctWidth>0</wp14:pctWidth>
              </wp14:sizeRelH>
              <wp14:sizeRelV relativeFrom="margin">
                <wp14:pctHeight>0</wp14:pctHeight>
              </wp14:sizeRelV>
            </wp:anchor>
          </w:drawing>
        </w:r>
        <w:r w:rsidR="00635F25" w:rsidRPr="00BC6839">
          <w:fldChar w:fldCharType="begin"/>
        </w:r>
        <w:r w:rsidR="00635F25" w:rsidRPr="00574102">
          <w:rPr>
            <w:lang w:val="en-GB"/>
          </w:rPr>
          <w:instrText xml:space="preserve"> PAGE   \* MERGEFORMAT </w:instrText>
        </w:r>
        <w:r w:rsidR="00635F25" w:rsidRPr="00BC6839">
          <w:fldChar w:fldCharType="separate"/>
        </w:r>
        <w:r w:rsidR="00E368D0" w:rsidRPr="00574102">
          <w:rPr>
            <w:noProof/>
            <w:lang w:val="en-GB"/>
          </w:rPr>
          <w:t>2</w:t>
        </w:r>
        <w:r w:rsidR="00635F25" w:rsidRPr="00BC6839">
          <w:rPr>
            <w:noProof/>
          </w:rPr>
          <w:fldChar w:fldCharType="end"/>
        </w:r>
      </w:p>
    </w:sdtContent>
  </w:sdt>
  <w:p w14:paraId="712A68F7" w14:textId="77777777" w:rsidR="00C607C5" w:rsidRPr="00574102" w:rsidRDefault="00C607C5" w:rsidP="00D95334">
    <w:pPr>
      <w:pStyle w:val="Header"/>
      <w:jc w:val="right"/>
      <w:rPr>
        <w:lang w:val="en-GB"/>
      </w:rPr>
    </w:pPr>
  </w:p>
  <w:p w14:paraId="0309B5E8" w14:textId="77777777" w:rsidR="00C607C5" w:rsidRPr="00574102" w:rsidRDefault="00C607C5" w:rsidP="00D95334">
    <w:pPr>
      <w:pStyle w:val="Header"/>
      <w:jc w:val="right"/>
      <w:rPr>
        <w:sz w:val="19"/>
        <w:szCs w:val="20"/>
        <w:lang w:val="en-GB"/>
      </w:rPr>
    </w:pPr>
    <w:r w:rsidRPr="00574102">
      <w:rPr>
        <w:sz w:val="19"/>
        <w:szCs w:val="20"/>
        <w:lang w:val="en-GB"/>
      </w:rPr>
      <w:t>Document reference</w:t>
    </w:r>
    <w:r w:rsidR="00412E8E" w:rsidRPr="00574102">
      <w:rPr>
        <w:sz w:val="19"/>
        <w:szCs w:val="20"/>
        <w:lang w:val="en-GB"/>
      </w:rPr>
      <w:t>:</w:t>
    </w:r>
  </w:p>
  <w:p w14:paraId="26944798" w14:textId="2D66B9D2" w:rsidR="00C607C5" w:rsidRPr="00574102" w:rsidRDefault="00574102" w:rsidP="00D95334">
    <w:pPr>
      <w:pStyle w:val="Header"/>
      <w:jc w:val="right"/>
      <w:rPr>
        <w:color w:val="00C340" w:themeColor="accent1"/>
        <w:sz w:val="19"/>
        <w:szCs w:val="20"/>
        <w:lang w:val="en-GB"/>
      </w:rPr>
    </w:pPr>
    <w:r>
      <w:rPr>
        <w:color w:val="00C340" w:themeColor="accent1"/>
        <w:sz w:val="19"/>
        <w:szCs w:val="20"/>
        <w:lang w:val="en-GB"/>
      </w:rPr>
      <w:t xml:space="preserve">ITEA </w:t>
    </w:r>
    <w:r w:rsidR="009F68CA" w:rsidRPr="00574102">
      <w:rPr>
        <w:color w:val="00C340" w:themeColor="accent1"/>
        <w:sz w:val="19"/>
        <w:szCs w:val="20"/>
        <w:lang w:val="en-GB"/>
      </w:rPr>
      <w:t>Press r</w:t>
    </w:r>
    <w:r w:rsidR="009F68CA">
      <w:rPr>
        <w:color w:val="00C340" w:themeColor="accent1"/>
        <w:sz w:val="19"/>
        <w:szCs w:val="20"/>
        <w:lang w:val="en-GB"/>
      </w:rPr>
      <w:t>elease</w:t>
    </w:r>
  </w:p>
  <w:p w14:paraId="7B50548C" w14:textId="77777777" w:rsidR="00C607C5" w:rsidRPr="00574102" w:rsidRDefault="00C607C5" w:rsidP="00812FCD">
    <w:pPr>
      <w:pStyle w:val="Header"/>
      <w:rPr>
        <w:lang w:val="en-GB"/>
      </w:rPr>
    </w:pPr>
  </w:p>
  <w:p w14:paraId="53C867D5" w14:textId="77777777" w:rsidR="00F3232B" w:rsidRPr="00574102" w:rsidRDefault="00F3232B" w:rsidP="00812FCD">
    <w:pP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03D5" w14:textId="77777777" w:rsidR="00C607C5" w:rsidRDefault="00C12809" w:rsidP="00812FCD">
    <w:pPr>
      <w:pStyle w:val="Header"/>
    </w:pPr>
    <w:r>
      <w:rPr>
        <w:noProof/>
      </w:rPr>
      <w:drawing>
        <wp:anchor distT="0" distB="0" distL="114300" distR="114300" simplePos="0" relativeHeight="251656192" behindDoc="1" locked="0" layoutInCell="1" allowOverlap="1" wp14:anchorId="5177476D" wp14:editId="67FBFBA2">
          <wp:simplePos x="0" y="0"/>
          <wp:positionH relativeFrom="page">
            <wp:align>left</wp:align>
          </wp:positionH>
          <wp:positionV relativeFrom="page">
            <wp:align>top</wp:align>
          </wp:positionV>
          <wp:extent cx="3981450" cy="1133475"/>
          <wp:effectExtent l="0" t="0" r="0" b="9525"/>
          <wp:wrapNone/>
          <wp:docPr id="2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r="47436"/>
                  <a:stretch/>
                </pic:blipFill>
                <pic:spPr bwMode="auto">
                  <a:xfrm>
                    <a:off x="0" y="0"/>
                    <a:ext cx="3983294" cy="113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B18"/>
    <w:multiLevelType w:val="hybridMultilevel"/>
    <w:tmpl w:val="AC56D5B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57400F"/>
    <w:multiLevelType w:val="hybridMultilevel"/>
    <w:tmpl w:val="BE72C0FA"/>
    <w:lvl w:ilvl="0" w:tplc="0BEA776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01C32C8"/>
    <w:multiLevelType w:val="hybridMultilevel"/>
    <w:tmpl w:val="C3C4E670"/>
    <w:lvl w:ilvl="0" w:tplc="DA60195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95406F"/>
    <w:multiLevelType w:val="hybridMultilevel"/>
    <w:tmpl w:val="40FA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3C146B"/>
    <w:multiLevelType w:val="hybridMultilevel"/>
    <w:tmpl w:val="F97A81BC"/>
    <w:lvl w:ilvl="0" w:tplc="DA60195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1937F7"/>
    <w:multiLevelType w:val="hybridMultilevel"/>
    <w:tmpl w:val="94FE5B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A325FA"/>
    <w:multiLevelType w:val="multilevel"/>
    <w:tmpl w:val="323EBF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317AFD"/>
    <w:multiLevelType w:val="hybridMultilevel"/>
    <w:tmpl w:val="326CB242"/>
    <w:lvl w:ilvl="0" w:tplc="FE64E024">
      <w:start w:val="1"/>
      <w:numFmt w:val="bullet"/>
      <w:pStyle w:val="ListParagraph"/>
      <w:lvlText w:val=""/>
      <w:lvlJc w:val="left"/>
      <w:pPr>
        <w:ind w:left="720" w:hanging="360"/>
      </w:pPr>
      <w:rPr>
        <w:rFonts w:ascii="Wingdings" w:hAnsi="Wingdings" w:hint="default"/>
        <w:color w:val="00C340"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F84F29"/>
    <w:multiLevelType w:val="multilevel"/>
    <w:tmpl w:val="1F9C05C0"/>
    <w:lvl w:ilvl="0">
      <w:start w:val="1"/>
      <w:numFmt w:val="bullet"/>
      <w:lvlText w:val=""/>
      <w:lvlJc w:val="left"/>
      <w:pPr>
        <w:tabs>
          <w:tab w:val="num" w:pos="720"/>
        </w:tabs>
        <w:ind w:left="720" w:hanging="360"/>
      </w:pPr>
      <w:rPr>
        <w:rFonts w:ascii="Wingdings" w:hAnsi="Wingdings" w:hint="default"/>
        <w:color w:val="00C340" w:themeColor="accent1"/>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D84D9D"/>
    <w:multiLevelType w:val="hybridMultilevel"/>
    <w:tmpl w:val="A6D23A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74113C"/>
    <w:multiLevelType w:val="hybridMultilevel"/>
    <w:tmpl w:val="AC18AE68"/>
    <w:lvl w:ilvl="0" w:tplc="4B1A8126">
      <w:start w:val="1"/>
      <w:numFmt w:val="bullet"/>
      <w:lvlText w:val=""/>
      <w:lvlJc w:val="left"/>
      <w:pPr>
        <w:ind w:left="720" w:hanging="360"/>
      </w:pPr>
      <w:rPr>
        <w:rFonts w:ascii="Wingdings" w:hAnsi="Wingdings" w:hint="default"/>
        <w:color w:val="00C340"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2A44581"/>
    <w:multiLevelType w:val="hybridMultilevel"/>
    <w:tmpl w:val="193C71CE"/>
    <w:lvl w:ilvl="0" w:tplc="EB7207C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D921BD6"/>
    <w:multiLevelType w:val="hybridMultilevel"/>
    <w:tmpl w:val="086C6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A52002"/>
    <w:multiLevelType w:val="hybridMultilevel"/>
    <w:tmpl w:val="71D697F6"/>
    <w:lvl w:ilvl="0" w:tplc="4B1A8126">
      <w:start w:val="1"/>
      <w:numFmt w:val="bullet"/>
      <w:lvlText w:val=""/>
      <w:lvlJc w:val="left"/>
      <w:pPr>
        <w:ind w:left="720" w:hanging="360"/>
      </w:pPr>
      <w:rPr>
        <w:rFonts w:ascii="Wingdings" w:hAnsi="Wingdings" w:hint="default"/>
        <w:color w:val="00C340"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09A70B6"/>
    <w:multiLevelType w:val="hybridMultilevel"/>
    <w:tmpl w:val="9FCCD2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4026EE5"/>
    <w:multiLevelType w:val="hybridMultilevel"/>
    <w:tmpl w:val="31C49E2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EE7622E"/>
    <w:multiLevelType w:val="hybridMultilevel"/>
    <w:tmpl w:val="9B6852B4"/>
    <w:lvl w:ilvl="0" w:tplc="237CC006">
      <w:start w:val="1"/>
      <w:numFmt w:val="bullet"/>
      <w:lvlText w:val="•"/>
      <w:lvlJc w:val="left"/>
      <w:pPr>
        <w:tabs>
          <w:tab w:val="num" w:pos="720"/>
        </w:tabs>
        <w:ind w:left="720" w:hanging="360"/>
      </w:pPr>
      <w:rPr>
        <w:rFonts w:ascii="Times New Roman" w:hAnsi="Times New Roman" w:hint="default"/>
      </w:rPr>
    </w:lvl>
    <w:lvl w:ilvl="1" w:tplc="4F0C1722" w:tentative="1">
      <w:start w:val="1"/>
      <w:numFmt w:val="bullet"/>
      <w:lvlText w:val="•"/>
      <w:lvlJc w:val="left"/>
      <w:pPr>
        <w:tabs>
          <w:tab w:val="num" w:pos="1440"/>
        </w:tabs>
        <w:ind w:left="1440" w:hanging="360"/>
      </w:pPr>
      <w:rPr>
        <w:rFonts w:ascii="Times New Roman" w:hAnsi="Times New Roman" w:hint="default"/>
      </w:rPr>
    </w:lvl>
    <w:lvl w:ilvl="2" w:tplc="E66444A6" w:tentative="1">
      <w:start w:val="1"/>
      <w:numFmt w:val="bullet"/>
      <w:lvlText w:val="•"/>
      <w:lvlJc w:val="left"/>
      <w:pPr>
        <w:tabs>
          <w:tab w:val="num" w:pos="2160"/>
        </w:tabs>
        <w:ind w:left="2160" w:hanging="360"/>
      </w:pPr>
      <w:rPr>
        <w:rFonts w:ascii="Times New Roman" w:hAnsi="Times New Roman" w:hint="default"/>
      </w:rPr>
    </w:lvl>
    <w:lvl w:ilvl="3" w:tplc="0D889BF8" w:tentative="1">
      <w:start w:val="1"/>
      <w:numFmt w:val="bullet"/>
      <w:lvlText w:val="•"/>
      <w:lvlJc w:val="left"/>
      <w:pPr>
        <w:tabs>
          <w:tab w:val="num" w:pos="2880"/>
        </w:tabs>
        <w:ind w:left="2880" w:hanging="360"/>
      </w:pPr>
      <w:rPr>
        <w:rFonts w:ascii="Times New Roman" w:hAnsi="Times New Roman" w:hint="default"/>
      </w:rPr>
    </w:lvl>
    <w:lvl w:ilvl="4" w:tplc="E2184530" w:tentative="1">
      <w:start w:val="1"/>
      <w:numFmt w:val="bullet"/>
      <w:lvlText w:val="•"/>
      <w:lvlJc w:val="left"/>
      <w:pPr>
        <w:tabs>
          <w:tab w:val="num" w:pos="3600"/>
        </w:tabs>
        <w:ind w:left="3600" w:hanging="360"/>
      </w:pPr>
      <w:rPr>
        <w:rFonts w:ascii="Times New Roman" w:hAnsi="Times New Roman" w:hint="default"/>
      </w:rPr>
    </w:lvl>
    <w:lvl w:ilvl="5" w:tplc="BF88699A" w:tentative="1">
      <w:start w:val="1"/>
      <w:numFmt w:val="bullet"/>
      <w:lvlText w:val="•"/>
      <w:lvlJc w:val="left"/>
      <w:pPr>
        <w:tabs>
          <w:tab w:val="num" w:pos="4320"/>
        </w:tabs>
        <w:ind w:left="4320" w:hanging="360"/>
      </w:pPr>
      <w:rPr>
        <w:rFonts w:ascii="Times New Roman" w:hAnsi="Times New Roman" w:hint="default"/>
      </w:rPr>
    </w:lvl>
    <w:lvl w:ilvl="6" w:tplc="BB52B186" w:tentative="1">
      <w:start w:val="1"/>
      <w:numFmt w:val="bullet"/>
      <w:lvlText w:val="•"/>
      <w:lvlJc w:val="left"/>
      <w:pPr>
        <w:tabs>
          <w:tab w:val="num" w:pos="5040"/>
        </w:tabs>
        <w:ind w:left="5040" w:hanging="360"/>
      </w:pPr>
      <w:rPr>
        <w:rFonts w:ascii="Times New Roman" w:hAnsi="Times New Roman" w:hint="default"/>
      </w:rPr>
    </w:lvl>
    <w:lvl w:ilvl="7" w:tplc="E250B0AC" w:tentative="1">
      <w:start w:val="1"/>
      <w:numFmt w:val="bullet"/>
      <w:lvlText w:val="•"/>
      <w:lvlJc w:val="left"/>
      <w:pPr>
        <w:tabs>
          <w:tab w:val="num" w:pos="5760"/>
        </w:tabs>
        <w:ind w:left="5760" w:hanging="360"/>
      </w:pPr>
      <w:rPr>
        <w:rFonts w:ascii="Times New Roman" w:hAnsi="Times New Roman" w:hint="default"/>
      </w:rPr>
    </w:lvl>
    <w:lvl w:ilvl="8" w:tplc="30069D1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4FB22AE"/>
    <w:multiLevelType w:val="hybridMultilevel"/>
    <w:tmpl w:val="14AEC4A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F8A27CC"/>
    <w:multiLevelType w:val="hybridMultilevel"/>
    <w:tmpl w:val="F5E61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8"/>
  </w:num>
  <w:num w:numId="4">
    <w:abstractNumId w:val="15"/>
  </w:num>
  <w:num w:numId="5">
    <w:abstractNumId w:val="12"/>
  </w:num>
  <w:num w:numId="6">
    <w:abstractNumId w:val="5"/>
  </w:num>
  <w:num w:numId="7">
    <w:abstractNumId w:val="4"/>
  </w:num>
  <w:num w:numId="8">
    <w:abstractNumId w:val="2"/>
  </w:num>
  <w:num w:numId="9">
    <w:abstractNumId w:val="0"/>
  </w:num>
  <w:num w:numId="10">
    <w:abstractNumId w:val="9"/>
  </w:num>
  <w:num w:numId="11">
    <w:abstractNumId w:val="7"/>
  </w:num>
  <w:num w:numId="12">
    <w:abstractNumId w:val="7"/>
  </w:num>
  <w:num w:numId="13">
    <w:abstractNumId w:val="11"/>
  </w:num>
  <w:num w:numId="14">
    <w:abstractNumId w:val="1"/>
  </w:num>
  <w:num w:numId="15">
    <w:abstractNumId w:val="17"/>
  </w:num>
  <w:num w:numId="16">
    <w:abstractNumId w:val="16"/>
  </w:num>
  <w:num w:numId="17">
    <w:abstractNumId w:val="13"/>
  </w:num>
  <w:num w:numId="18">
    <w:abstractNumId w:val="10"/>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CA"/>
    <w:rsid w:val="00007196"/>
    <w:rsid w:val="000274B2"/>
    <w:rsid w:val="0003292F"/>
    <w:rsid w:val="00035BC9"/>
    <w:rsid w:val="00045541"/>
    <w:rsid w:val="00052E22"/>
    <w:rsid w:val="00061B70"/>
    <w:rsid w:val="000759EE"/>
    <w:rsid w:val="000819B5"/>
    <w:rsid w:val="00090BDA"/>
    <w:rsid w:val="00092007"/>
    <w:rsid w:val="000A105C"/>
    <w:rsid w:val="000B7C70"/>
    <w:rsid w:val="000C768B"/>
    <w:rsid w:val="000D5EF8"/>
    <w:rsid w:val="000F7F60"/>
    <w:rsid w:val="00110433"/>
    <w:rsid w:val="0011213C"/>
    <w:rsid w:val="0015449F"/>
    <w:rsid w:val="001750C4"/>
    <w:rsid w:val="0019677A"/>
    <w:rsid w:val="001D34B7"/>
    <w:rsid w:val="001D780A"/>
    <w:rsid w:val="001F0EEB"/>
    <w:rsid w:val="001F44BA"/>
    <w:rsid w:val="001F4822"/>
    <w:rsid w:val="002013E9"/>
    <w:rsid w:val="00215510"/>
    <w:rsid w:val="0023446D"/>
    <w:rsid w:val="0024451A"/>
    <w:rsid w:val="00250298"/>
    <w:rsid w:val="002562A4"/>
    <w:rsid w:val="002660FE"/>
    <w:rsid w:val="00281B32"/>
    <w:rsid w:val="00293B30"/>
    <w:rsid w:val="002A2855"/>
    <w:rsid w:val="002A36C5"/>
    <w:rsid w:val="002B19D1"/>
    <w:rsid w:val="002B42A2"/>
    <w:rsid w:val="002D1C90"/>
    <w:rsid w:val="002D2B84"/>
    <w:rsid w:val="002D47C3"/>
    <w:rsid w:val="002D5CC9"/>
    <w:rsid w:val="002D6022"/>
    <w:rsid w:val="002E0BDD"/>
    <w:rsid w:val="002E26FB"/>
    <w:rsid w:val="002E352D"/>
    <w:rsid w:val="00301AEA"/>
    <w:rsid w:val="00310C19"/>
    <w:rsid w:val="003165E4"/>
    <w:rsid w:val="00331216"/>
    <w:rsid w:val="00344E4F"/>
    <w:rsid w:val="00360EEE"/>
    <w:rsid w:val="00362820"/>
    <w:rsid w:val="003776BB"/>
    <w:rsid w:val="00385508"/>
    <w:rsid w:val="003951CF"/>
    <w:rsid w:val="003A0F76"/>
    <w:rsid w:val="003B52E0"/>
    <w:rsid w:val="003E59EF"/>
    <w:rsid w:val="00403E12"/>
    <w:rsid w:val="004102F0"/>
    <w:rsid w:val="00412E8E"/>
    <w:rsid w:val="00434A1D"/>
    <w:rsid w:val="00454A0E"/>
    <w:rsid w:val="00466926"/>
    <w:rsid w:val="0046774E"/>
    <w:rsid w:val="0047140B"/>
    <w:rsid w:val="00481C6C"/>
    <w:rsid w:val="00486B00"/>
    <w:rsid w:val="00495320"/>
    <w:rsid w:val="004C18E4"/>
    <w:rsid w:val="004F42E2"/>
    <w:rsid w:val="004F69BA"/>
    <w:rsid w:val="005019F3"/>
    <w:rsid w:val="005157A2"/>
    <w:rsid w:val="0053374C"/>
    <w:rsid w:val="0053677F"/>
    <w:rsid w:val="0054381A"/>
    <w:rsid w:val="00547481"/>
    <w:rsid w:val="00550AF8"/>
    <w:rsid w:val="005600D2"/>
    <w:rsid w:val="00564B7B"/>
    <w:rsid w:val="00565C25"/>
    <w:rsid w:val="00570C17"/>
    <w:rsid w:val="00574102"/>
    <w:rsid w:val="00590BBD"/>
    <w:rsid w:val="005B4AE7"/>
    <w:rsid w:val="005C6F71"/>
    <w:rsid w:val="005C7605"/>
    <w:rsid w:val="005E5B8E"/>
    <w:rsid w:val="00610612"/>
    <w:rsid w:val="00634974"/>
    <w:rsid w:val="00635F25"/>
    <w:rsid w:val="0064029E"/>
    <w:rsid w:val="00647364"/>
    <w:rsid w:val="006477C1"/>
    <w:rsid w:val="00672C3D"/>
    <w:rsid w:val="006A2F04"/>
    <w:rsid w:val="006A560A"/>
    <w:rsid w:val="006B0DA1"/>
    <w:rsid w:val="006B5E99"/>
    <w:rsid w:val="006B6E55"/>
    <w:rsid w:val="006D0727"/>
    <w:rsid w:val="006D094A"/>
    <w:rsid w:val="006D0D67"/>
    <w:rsid w:val="006E16CB"/>
    <w:rsid w:val="006E3176"/>
    <w:rsid w:val="006E34A7"/>
    <w:rsid w:val="006E6EFB"/>
    <w:rsid w:val="006F4247"/>
    <w:rsid w:val="0071262E"/>
    <w:rsid w:val="00712D47"/>
    <w:rsid w:val="00724348"/>
    <w:rsid w:val="00731292"/>
    <w:rsid w:val="00734F10"/>
    <w:rsid w:val="00741556"/>
    <w:rsid w:val="007438B0"/>
    <w:rsid w:val="00747219"/>
    <w:rsid w:val="0075346D"/>
    <w:rsid w:val="007853B9"/>
    <w:rsid w:val="007E1B26"/>
    <w:rsid w:val="007E6D03"/>
    <w:rsid w:val="00803130"/>
    <w:rsid w:val="00812FCD"/>
    <w:rsid w:val="00821C69"/>
    <w:rsid w:val="00824B2B"/>
    <w:rsid w:val="008376B0"/>
    <w:rsid w:val="0084476A"/>
    <w:rsid w:val="008475CC"/>
    <w:rsid w:val="00864988"/>
    <w:rsid w:val="00896264"/>
    <w:rsid w:val="008A2278"/>
    <w:rsid w:val="008A6A45"/>
    <w:rsid w:val="008D4E84"/>
    <w:rsid w:val="0090698E"/>
    <w:rsid w:val="00943784"/>
    <w:rsid w:val="00946E42"/>
    <w:rsid w:val="00950C24"/>
    <w:rsid w:val="00961DA9"/>
    <w:rsid w:val="0096634F"/>
    <w:rsid w:val="00966BA1"/>
    <w:rsid w:val="0098148D"/>
    <w:rsid w:val="009B1FD4"/>
    <w:rsid w:val="009C75C8"/>
    <w:rsid w:val="009D2742"/>
    <w:rsid w:val="009F5D2E"/>
    <w:rsid w:val="009F68CA"/>
    <w:rsid w:val="00A358B0"/>
    <w:rsid w:val="00A41DD6"/>
    <w:rsid w:val="00A54AC3"/>
    <w:rsid w:val="00A60F94"/>
    <w:rsid w:val="00A80179"/>
    <w:rsid w:val="00A84596"/>
    <w:rsid w:val="00A9449B"/>
    <w:rsid w:val="00AA1765"/>
    <w:rsid w:val="00AA3500"/>
    <w:rsid w:val="00AC6D78"/>
    <w:rsid w:val="00AF3BE0"/>
    <w:rsid w:val="00AF6CCE"/>
    <w:rsid w:val="00B0065A"/>
    <w:rsid w:val="00B00AB7"/>
    <w:rsid w:val="00B27998"/>
    <w:rsid w:val="00B37A80"/>
    <w:rsid w:val="00B57731"/>
    <w:rsid w:val="00B6253A"/>
    <w:rsid w:val="00B82CA7"/>
    <w:rsid w:val="00B8659E"/>
    <w:rsid w:val="00BC6839"/>
    <w:rsid w:val="00BC7D57"/>
    <w:rsid w:val="00BF3D9D"/>
    <w:rsid w:val="00BF4D85"/>
    <w:rsid w:val="00BF7889"/>
    <w:rsid w:val="00C104DE"/>
    <w:rsid w:val="00C12809"/>
    <w:rsid w:val="00C23AF0"/>
    <w:rsid w:val="00C33404"/>
    <w:rsid w:val="00C373BD"/>
    <w:rsid w:val="00C4049D"/>
    <w:rsid w:val="00C57E30"/>
    <w:rsid w:val="00C607C5"/>
    <w:rsid w:val="00C616E5"/>
    <w:rsid w:val="00C61706"/>
    <w:rsid w:val="00C77BDD"/>
    <w:rsid w:val="00C901F7"/>
    <w:rsid w:val="00C930F1"/>
    <w:rsid w:val="00C960CE"/>
    <w:rsid w:val="00CA72D6"/>
    <w:rsid w:val="00CC3CA1"/>
    <w:rsid w:val="00CD6153"/>
    <w:rsid w:val="00CE25D1"/>
    <w:rsid w:val="00CE3C1D"/>
    <w:rsid w:val="00D0525B"/>
    <w:rsid w:val="00D54C08"/>
    <w:rsid w:val="00D5636E"/>
    <w:rsid w:val="00D62875"/>
    <w:rsid w:val="00D84BE9"/>
    <w:rsid w:val="00D85FA5"/>
    <w:rsid w:val="00D95334"/>
    <w:rsid w:val="00DA413F"/>
    <w:rsid w:val="00DA74AE"/>
    <w:rsid w:val="00DB3A76"/>
    <w:rsid w:val="00DB59AB"/>
    <w:rsid w:val="00DD49DB"/>
    <w:rsid w:val="00DF4523"/>
    <w:rsid w:val="00DF6926"/>
    <w:rsid w:val="00E01551"/>
    <w:rsid w:val="00E266ED"/>
    <w:rsid w:val="00E27ECA"/>
    <w:rsid w:val="00E34C3A"/>
    <w:rsid w:val="00E368D0"/>
    <w:rsid w:val="00E42210"/>
    <w:rsid w:val="00E44328"/>
    <w:rsid w:val="00E6588F"/>
    <w:rsid w:val="00E97520"/>
    <w:rsid w:val="00EA34E0"/>
    <w:rsid w:val="00EB399C"/>
    <w:rsid w:val="00EB52CD"/>
    <w:rsid w:val="00ED662A"/>
    <w:rsid w:val="00EE1CC6"/>
    <w:rsid w:val="00EE6B09"/>
    <w:rsid w:val="00EF4D4D"/>
    <w:rsid w:val="00F1028A"/>
    <w:rsid w:val="00F30293"/>
    <w:rsid w:val="00F3232B"/>
    <w:rsid w:val="00F56F59"/>
    <w:rsid w:val="00F6430D"/>
    <w:rsid w:val="00F912AA"/>
    <w:rsid w:val="00F96BD6"/>
    <w:rsid w:val="00FD5699"/>
    <w:rsid w:val="00FD7601"/>
    <w:rsid w:val="00FE4EF9"/>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C4A0A"/>
  <w15:docId w15:val="{FE83534F-23FD-4270-BB95-C2370A68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2F0"/>
    <w:rPr>
      <w:szCs w:val="21"/>
      <w:lang w:val="it-IT"/>
    </w:rPr>
  </w:style>
  <w:style w:type="paragraph" w:styleId="Heading1">
    <w:name w:val="heading 1"/>
    <w:basedOn w:val="Normal"/>
    <w:next w:val="Normal"/>
    <w:link w:val="Heading1Char"/>
    <w:uiPriority w:val="9"/>
    <w:qFormat/>
    <w:rsid w:val="00A80179"/>
    <w:pPr>
      <w:keepNext/>
      <w:keepLines/>
      <w:spacing w:before="480" w:after="0" w:line="240" w:lineRule="auto"/>
      <w:outlineLvl w:val="0"/>
    </w:pPr>
    <w:rPr>
      <w:rFonts w:ascii="Arial" w:eastAsiaTheme="majorEastAsia" w:hAnsi="Arial" w:cs="Arial"/>
      <w:b/>
      <w:bCs/>
      <w:color w:val="000000" w:themeColor="text1"/>
      <w:sz w:val="52"/>
      <w:szCs w:val="52"/>
      <w:lang w:val="fr-FR"/>
    </w:rPr>
  </w:style>
  <w:style w:type="paragraph" w:styleId="Heading2">
    <w:name w:val="heading 2"/>
    <w:basedOn w:val="NoSpacing"/>
    <w:next w:val="Normal"/>
    <w:link w:val="Heading2Char"/>
    <w:uiPriority w:val="9"/>
    <w:unhideWhenUsed/>
    <w:qFormat/>
    <w:rsid w:val="00A80179"/>
    <w:pPr>
      <w:spacing w:before="240" w:after="120"/>
      <w:outlineLvl w:val="1"/>
    </w:pPr>
    <w:rPr>
      <w:rFonts w:cs="Arial"/>
      <w:color w:val="000082" w:themeColor="text2"/>
      <w:sz w:val="28"/>
      <w:szCs w:val="28"/>
      <w:lang w:val="it-IT"/>
    </w:rPr>
  </w:style>
  <w:style w:type="paragraph" w:styleId="Heading3">
    <w:name w:val="heading 3"/>
    <w:basedOn w:val="Normal"/>
    <w:next w:val="Normal"/>
    <w:link w:val="Heading3Char"/>
    <w:uiPriority w:val="9"/>
    <w:unhideWhenUsed/>
    <w:qFormat/>
    <w:rsid w:val="00A80179"/>
    <w:pPr>
      <w:keepNext/>
      <w:keepLines/>
      <w:spacing w:before="200" w:after="60"/>
      <w:outlineLvl w:val="2"/>
    </w:pPr>
    <w:rPr>
      <w:rFonts w:ascii="Arial" w:hAnsi="Arial" w:cs="Arial"/>
      <w:color w:val="000082" w:themeColor="text2"/>
      <w:sz w:val="24"/>
      <w:szCs w:val="24"/>
      <w:lang w:val="fr-FR"/>
    </w:rPr>
  </w:style>
  <w:style w:type="paragraph" w:styleId="Heading4">
    <w:name w:val="heading 4"/>
    <w:basedOn w:val="Normal"/>
    <w:next w:val="Normal"/>
    <w:link w:val="Heading4Char"/>
    <w:uiPriority w:val="9"/>
    <w:semiHidden/>
    <w:unhideWhenUsed/>
    <w:qFormat/>
    <w:rsid w:val="00A80179"/>
    <w:pPr>
      <w:keepNext/>
      <w:keepLines/>
      <w:spacing w:before="40" w:after="0"/>
      <w:outlineLvl w:val="3"/>
    </w:pPr>
    <w:rPr>
      <w:rFonts w:asciiTheme="minorBidi" w:eastAsiaTheme="majorEastAsia" w:hAnsiTheme="minorBidi" w:cstheme="majorBidi"/>
      <w:iCs/>
      <w:color w:val="00C340"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9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rsid w:val="004669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rsid w:val="00466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NoSpacing">
    <w:name w:val="No Spacing"/>
    <w:uiPriority w:val="1"/>
    <w:rsid w:val="00BF7889"/>
    <w:pPr>
      <w:spacing w:after="0"/>
    </w:pPr>
    <w:rPr>
      <w:rFonts w:ascii="Arial" w:hAnsi="Arial"/>
      <w:sz w:val="20"/>
    </w:rPr>
  </w:style>
  <w:style w:type="character" w:customStyle="1" w:styleId="Heading1Char">
    <w:name w:val="Heading 1 Char"/>
    <w:basedOn w:val="DefaultParagraphFont"/>
    <w:link w:val="Heading1"/>
    <w:uiPriority w:val="9"/>
    <w:rsid w:val="00A80179"/>
    <w:rPr>
      <w:rFonts w:ascii="Arial" w:eastAsiaTheme="majorEastAsia" w:hAnsi="Arial" w:cs="Arial"/>
      <w:b/>
      <w:bCs/>
      <w:color w:val="000000" w:themeColor="text1"/>
      <w:sz w:val="52"/>
      <w:szCs w:val="52"/>
      <w:lang w:val="fr-FR"/>
    </w:rPr>
  </w:style>
  <w:style w:type="paragraph" w:styleId="Subtitle">
    <w:name w:val="Subtitle"/>
    <w:basedOn w:val="Normal"/>
    <w:next w:val="Normal"/>
    <w:link w:val="SubtitleChar"/>
    <w:uiPriority w:val="11"/>
    <w:qFormat/>
    <w:rsid w:val="00A80179"/>
    <w:pPr>
      <w:numPr>
        <w:ilvl w:val="1"/>
      </w:numPr>
      <w:spacing w:before="120" w:after="180"/>
    </w:pPr>
    <w:rPr>
      <w:rFonts w:ascii="Georgia" w:eastAsiaTheme="majorEastAsia" w:hAnsi="Georgia" w:cs="Arial"/>
      <w:color w:val="00C340" w:themeColor="accent1"/>
      <w:sz w:val="36"/>
      <w:szCs w:val="36"/>
      <w:lang w:val="fr-FR"/>
    </w:rPr>
  </w:style>
  <w:style w:type="character" w:customStyle="1" w:styleId="SubtitleChar">
    <w:name w:val="Subtitle Char"/>
    <w:basedOn w:val="DefaultParagraphFont"/>
    <w:link w:val="Subtitle"/>
    <w:uiPriority w:val="11"/>
    <w:rsid w:val="00A80179"/>
    <w:rPr>
      <w:rFonts w:ascii="Georgia" w:eastAsiaTheme="majorEastAsia" w:hAnsi="Georgia" w:cs="Arial"/>
      <w:color w:val="00C340" w:themeColor="accent1"/>
      <w:sz w:val="36"/>
      <w:szCs w:val="36"/>
      <w:lang w:val="fr-FR"/>
    </w:rPr>
  </w:style>
  <w:style w:type="character" w:customStyle="1" w:styleId="Heading2Char">
    <w:name w:val="Heading 2 Char"/>
    <w:basedOn w:val="DefaultParagraphFont"/>
    <w:link w:val="Heading2"/>
    <w:uiPriority w:val="9"/>
    <w:rsid w:val="00A80179"/>
    <w:rPr>
      <w:rFonts w:ascii="Arial" w:hAnsi="Arial" w:cs="Arial"/>
      <w:color w:val="000082" w:themeColor="text2"/>
      <w:sz w:val="28"/>
      <w:szCs w:val="28"/>
      <w:lang w:val="it-IT"/>
    </w:rPr>
  </w:style>
  <w:style w:type="character" w:customStyle="1" w:styleId="Heading3Char">
    <w:name w:val="Heading 3 Char"/>
    <w:basedOn w:val="DefaultParagraphFont"/>
    <w:link w:val="Heading3"/>
    <w:uiPriority w:val="9"/>
    <w:rsid w:val="00A80179"/>
    <w:rPr>
      <w:rFonts w:ascii="Arial" w:hAnsi="Arial" w:cs="Arial"/>
      <w:color w:val="000082" w:themeColor="text2"/>
      <w:sz w:val="24"/>
      <w:szCs w:val="24"/>
      <w:lang w:val="fr-FR"/>
    </w:rPr>
  </w:style>
  <w:style w:type="paragraph" w:styleId="IntenseQuote">
    <w:name w:val="Intense Quote"/>
    <w:basedOn w:val="Normal"/>
    <w:next w:val="Normal"/>
    <w:link w:val="IntenseQuoteChar"/>
    <w:uiPriority w:val="30"/>
    <w:qFormat/>
    <w:rsid w:val="00A80179"/>
    <w:pPr>
      <w:spacing w:before="360" w:after="360" w:line="360" w:lineRule="auto"/>
      <w:ind w:left="2832" w:right="864"/>
    </w:pPr>
    <w:rPr>
      <w:rFonts w:ascii="Georgia" w:hAnsi="Georgia"/>
      <w:i/>
      <w:iCs/>
      <w:color w:val="00C340" w:themeColor="accent1"/>
      <w:sz w:val="28"/>
      <w:szCs w:val="28"/>
      <w:lang w:val="fr-FR"/>
    </w:rPr>
  </w:style>
  <w:style w:type="character" w:customStyle="1" w:styleId="IntenseQuoteChar">
    <w:name w:val="Intense Quote Char"/>
    <w:basedOn w:val="DefaultParagraphFont"/>
    <w:link w:val="IntenseQuote"/>
    <w:uiPriority w:val="30"/>
    <w:rsid w:val="00A80179"/>
    <w:rPr>
      <w:rFonts w:ascii="Georgia" w:hAnsi="Georgia"/>
      <w:i/>
      <w:iCs/>
      <w:color w:val="00C340" w:themeColor="accent1"/>
      <w:sz w:val="28"/>
      <w:szCs w:val="28"/>
      <w:lang w:val="fr-FR"/>
    </w:rPr>
  </w:style>
  <w:style w:type="paragraph" w:styleId="ListParagraph">
    <w:name w:val="List Paragraph"/>
    <w:basedOn w:val="Normal"/>
    <w:uiPriority w:val="34"/>
    <w:qFormat/>
    <w:rsid w:val="00BC6839"/>
    <w:pPr>
      <w:numPr>
        <w:numId w:val="11"/>
      </w:numPr>
      <w:contextualSpacing/>
    </w:pPr>
  </w:style>
  <w:style w:type="character" w:customStyle="1" w:styleId="Heading4Char">
    <w:name w:val="Heading 4 Char"/>
    <w:basedOn w:val="DefaultParagraphFont"/>
    <w:link w:val="Heading4"/>
    <w:uiPriority w:val="9"/>
    <w:semiHidden/>
    <w:rsid w:val="00A80179"/>
    <w:rPr>
      <w:rFonts w:asciiTheme="minorBidi" w:eastAsiaTheme="majorEastAsia" w:hAnsiTheme="minorBidi" w:cstheme="majorBidi"/>
      <w:iCs/>
      <w:color w:val="00C340" w:themeColor="accent1"/>
      <w:sz w:val="24"/>
      <w:szCs w:val="21"/>
      <w:lang w:val="it-IT"/>
    </w:rPr>
  </w:style>
  <w:style w:type="character" w:styleId="Hyperlink">
    <w:name w:val="Hyperlink"/>
    <w:basedOn w:val="DefaultParagraphFont"/>
    <w:unhideWhenUsed/>
    <w:rsid w:val="00C960CE"/>
    <w:rPr>
      <w:rFonts w:ascii="Arial" w:hAnsi="Arial" w:cs="Arial" w:hint="default"/>
      <w:color w:val="0000FF"/>
      <w:spacing w:val="4"/>
      <w:w w:val="100"/>
      <w:position w:val="0"/>
      <w:sz w:val="20"/>
      <w:szCs w:val="20"/>
      <w:u w:val="single"/>
    </w:rPr>
  </w:style>
  <w:style w:type="character" w:styleId="UnresolvedMention">
    <w:name w:val="Unresolved Mention"/>
    <w:basedOn w:val="DefaultParagraphFont"/>
    <w:uiPriority w:val="99"/>
    <w:semiHidden/>
    <w:unhideWhenUsed/>
    <w:rsid w:val="00C960CE"/>
    <w:rPr>
      <w:color w:val="605E5C"/>
      <w:shd w:val="clear" w:color="auto" w:fill="E1DFDD"/>
    </w:rPr>
  </w:style>
  <w:style w:type="character" w:styleId="CommentReference">
    <w:name w:val="annotation reference"/>
    <w:basedOn w:val="DefaultParagraphFont"/>
    <w:uiPriority w:val="99"/>
    <w:semiHidden/>
    <w:unhideWhenUsed/>
    <w:rsid w:val="00FE4EF9"/>
    <w:rPr>
      <w:sz w:val="16"/>
      <w:szCs w:val="16"/>
    </w:rPr>
  </w:style>
  <w:style w:type="paragraph" w:styleId="CommentText">
    <w:name w:val="annotation text"/>
    <w:basedOn w:val="Normal"/>
    <w:link w:val="CommentTextChar"/>
    <w:uiPriority w:val="99"/>
    <w:semiHidden/>
    <w:unhideWhenUsed/>
    <w:rsid w:val="00FE4EF9"/>
    <w:pPr>
      <w:spacing w:line="240" w:lineRule="auto"/>
    </w:pPr>
    <w:rPr>
      <w:sz w:val="20"/>
      <w:szCs w:val="20"/>
    </w:rPr>
  </w:style>
  <w:style w:type="character" w:customStyle="1" w:styleId="CommentTextChar">
    <w:name w:val="Comment Text Char"/>
    <w:basedOn w:val="DefaultParagraphFont"/>
    <w:link w:val="CommentText"/>
    <w:uiPriority w:val="99"/>
    <w:semiHidden/>
    <w:rsid w:val="00FE4EF9"/>
    <w:rPr>
      <w:sz w:val="20"/>
      <w:szCs w:val="20"/>
      <w:lang w:val="it-IT"/>
    </w:rPr>
  </w:style>
  <w:style w:type="paragraph" w:styleId="CommentSubject">
    <w:name w:val="annotation subject"/>
    <w:basedOn w:val="CommentText"/>
    <w:next w:val="CommentText"/>
    <w:link w:val="CommentSubjectChar"/>
    <w:uiPriority w:val="99"/>
    <w:semiHidden/>
    <w:unhideWhenUsed/>
    <w:rsid w:val="00FE4EF9"/>
    <w:rPr>
      <w:b/>
      <w:bCs/>
    </w:rPr>
  </w:style>
  <w:style w:type="character" w:customStyle="1" w:styleId="CommentSubjectChar">
    <w:name w:val="Comment Subject Char"/>
    <w:basedOn w:val="CommentTextChar"/>
    <w:link w:val="CommentSubject"/>
    <w:uiPriority w:val="99"/>
    <w:semiHidden/>
    <w:rsid w:val="00FE4EF9"/>
    <w:rPr>
      <w:b/>
      <w:bCs/>
      <w:sz w:val="20"/>
      <w:szCs w:val="20"/>
      <w:lang w:val="it-IT"/>
    </w:rPr>
  </w:style>
  <w:style w:type="character" w:styleId="FollowedHyperlink">
    <w:name w:val="FollowedHyperlink"/>
    <w:basedOn w:val="DefaultParagraphFont"/>
    <w:uiPriority w:val="99"/>
    <w:semiHidden/>
    <w:unhideWhenUsed/>
    <w:rsid w:val="002D2B84"/>
    <w:rPr>
      <w:color w:val="FF3C00" w:themeColor="followedHyperlink"/>
      <w:u w:val="single"/>
    </w:rPr>
  </w:style>
  <w:style w:type="paragraph" w:styleId="NormalWeb">
    <w:name w:val="Normal (Web)"/>
    <w:basedOn w:val="Normal"/>
    <w:uiPriority w:val="99"/>
    <w:semiHidden/>
    <w:unhideWhenUsed/>
    <w:rsid w:val="001F0EEB"/>
    <w:pPr>
      <w:spacing w:before="100" w:beforeAutospacing="1" w:after="100" w:afterAutospacing="1" w:line="240" w:lineRule="auto"/>
    </w:pPr>
    <w:rPr>
      <w:rFonts w:ascii="Times New Roman" w:eastAsia="Times New Roman" w:hAnsi="Times New Roman" w:cs="Times New Roman"/>
      <w:sz w:val="24"/>
      <w:szCs w:val="24"/>
      <w:lang w:val="en-NL" w:eastAsia="en-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19700">
      <w:bodyDiv w:val="1"/>
      <w:marLeft w:val="0"/>
      <w:marRight w:val="0"/>
      <w:marTop w:val="0"/>
      <w:marBottom w:val="0"/>
      <w:divBdr>
        <w:top w:val="none" w:sz="0" w:space="0" w:color="auto"/>
        <w:left w:val="none" w:sz="0" w:space="0" w:color="auto"/>
        <w:bottom w:val="none" w:sz="0" w:space="0" w:color="auto"/>
        <w:right w:val="none" w:sz="0" w:space="0" w:color="auto"/>
      </w:divBdr>
      <w:divsChild>
        <w:div w:id="359549797">
          <w:marLeft w:val="547"/>
          <w:marRight w:val="0"/>
          <w:marTop w:val="0"/>
          <w:marBottom w:val="0"/>
          <w:divBdr>
            <w:top w:val="none" w:sz="0" w:space="0" w:color="auto"/>
            <w:left w:val="none" w:sz="0" w:space="0" w:color="auto"/>
            <w:bottom w:val="none" w:sz="0" w:space="0" w:color="auto"/>
            <w:right w:val="none" w:sz="0" w:space="0" w:color="auto"/>
          </w:divBdr>
        </w:div>
      </w:divsChild>
    </w:div>
    <w:div w:id="494686994">
      <w:bodyDiv w:val="1"/>
      <w:marLeft w:val="0"/>
      <w:marRight w:val="0"/>
      <w:marTop w:val="0"/>
      <w:marBottom w:val="0"/>
      <w:divBdr>
        <w:top w:val="none" w:sz="0" w:space="0" w:color="auto"/>
        <w:left w:val="none" w:sz="0" w:space="0" w:color="auto"/>
        <w:bottom w:val="none" w:sz="0" w:space="0" w:color="auto"/>
        <w:right w:val="none" w:sz="0" w:space="0" w:color="auto"/>
      </w:divBdr>
    </w:div>
    <w:div w:id="711155046">
      <w:bodyDiv w:val="1"/>
      <w:marLeft w:val="0"/>
      <w:marRight w:val="0"/>
      <w:marTop w:val="0"/>
      <w:marBottom w:val="0"/>
      <w:divBdr>
        <w:top w:val="none" w:sz="0" w:space="0" w:color="auto"/>
        <w:left w:val="none" w:sz="0" w:space="0" w:color="auto"/>
        <w:bottom w:val="none" w:sz="0" w:space="0" w:color="auto"/>
        <w:right w:val="none" w:sz="0" w:space="0" w:color="auto"/>
      </w:divBdr>
    </w:div>
    <w:div w:id="1073238958">
      <w:bodyDiv w:val="1"/>
      <w:marLeft w:val="0"/>
      <w:marRight w:val="0"/>
      <w:marTop w:val="0"/>
      <w:marBottom w:val="0"/>
      <w:divBdr>
        <w:top w:val="none" w:sz="0" w:space="0" w:color="auto"/>
        <w:left w:val="none" w:sz="0" w:space="0" w:color="auto"/>
        <w:bottom w:val="none" w:sz="0" w:space="0" w:color="auto"/>
        <w:right w:val="none" w:sz="0" w:space="0" w:color="auto"/>
      </w:divBdr>
    </w:div>
    <w:div w:id="1316101792">
      <w:bodyDiv w:val="1"/>
      <w:marLeft w:val="0"/>
      <w:marRight w:val="0"/>
      <w:marTop w:val="0"/>
      <w:marBottom w:val="0"/>
      <w:divBdr>
        <w:top w:val="none" w:sz="0" w:space="0" w:color="auto"/>
        <w:left w:val="none" w:sz="0" w:space="0" w:color="auto"/>
        <w:bottom w:val="none" w:sz="0" w:space="0" w:color="auto"/>
        <w:right w:val="none" w:sz="0" w:space="0" w:color="auto"/>
      </w:divBdr>
    </w:div>
    <w:div w:id="1337657906">
      <w:bodyDiv w:val="1"/>
      <w:marLeft w:val="0"/>
      <w:marRight w:val="0"/>
      <w:marTop w:val="0"/>
      <w:marBottom w:val="0"/>
      <w:divBdr>
        <w:top w:val="none" w:sz="0" w:space="0" w:color="auto"/>
        <w:left w:val="none" w:sz="0" w:space="0" w:color="auto"/>
        <w:bottom w:val="none" w:sz="0" w:space="0" w:color="auto"/>
        <w:right w:val="none" w:sz="0" w:space="0" w:color="auto"/>
      </w:divBdr>
    </w:div>
    <w:div w:id="1665232686">
      <w:bodyDiv w:val="1"/>
      <w:marLeft w:val="0"/>
      <w:marRight w:val="0"/>
      <w:marTop w:val="0"/>
      <w:marBottom w:val="0"/>
      <w:divBdr>
        <w:top w:val="none" w:sz="0" w:space="0" w:color="auto"/>
        <w:left w:val="none" w:sz="0" w:space="0" w:color="auto"/>
        <w:bottom w:val="none" w:sz="0" w:space="0" w:color="auto"/>
        <w:right w:val="none" w:sz="0" w:space="0" w:color="auto"/>
      </w:divBdr>
      <w:divsChild>
        <w:div w:id="927692487">
          <w:marLeft w:val="547"/>
          <w:marRight w:val="0"/>
          <w:marTop w:val="0"/>
          <w:marBottom w:val="0"/>
          <w:divBdr>
            <w:top w:val="none" w:sz="0" w:space="0" w:color="auto"/>
            <w:left w:val="none" w:sz="0" w:space="0" w:color="auto"/>
            <w:bottom w:val="none" w:sz="0" w:space="0" w:color="auto"/>
            <w:right w:val="none" w:sz="0" w:space="0" w:color="auto"/>
          </w:divBdr>
        </w:div>
      </w:divsChild>
    </w:div>
    <w:div w:id="1992296599">
      <w:bodyDiv w:val="1"/>
      <w:marLeft w:val="0"/>
      <w:marRight w:val="0"/>
      <w:marTop w:val="0"/>
      <w:marBottom w:val="0"/>
      <w:divBdr>
        <w:top w:val="none" w:sz="0" w:space="0" w:color="auto"/>
        <w:left w:val="none" w:sz="0" w:space="0" w:color="auto"/>
        <w:bottom w:val="none" w:sz="0" w:space="0" w:color="auto"/>
        <w:right w:val="none" w:sz="0" w:space="0" w:color="auto"/>
      </w:divBdr>
    </w:div>
    <w:div w:id="212653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nda.van.den.borne@itea4.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urekanetwork.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ea4.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vdborne\ITEA%20Office\ITEA%20Communications%20-%20General\Corporate%20identity\Rebranding%20for%20ITEA%204\ITEA%204\ITEA4_template.dotx" TargetMode="External"/></Relationships>
</file>

<file path=word/theme/theme1.xml><?xml version="1.0" encoding="utf-8"?>
<a:theme xmlns:a="http://schemas.openxmlformats.org/drawingml/2006/main" name="Office Theme">
  <a:themeElements>
    <a:clrScheme name="ITEA 4">
      <a:dk1>
        <a:srgbClr val="000000"/>
      </a:dk1>
      <a:lt1>
        <a:srgbClr val="FFFFFF"/>
      </a:lt1>
      <a:dk2>
        <a:srgbClr val="000082"/>
      </a:dk2>
      <a:lt2>
        <a:srgbClr val="FFFFFF"/>
      </a:lt2>
      <a:accent1>
        <a:srgbClr val="00C340"/>
      </a:accent1>
      <a:accent2>
        <a:srgbClr val="0648B9"/>
      </a:accent2>
      <a:accent3>
        <a:srgbClr val="FF3C00"/>
      </a:accent3>
      <a:accent4>
        <a:srgbClr val="D9D9D9"/>
      </a:accent4>
      <a:accent5>
        <a:srgbClr val="FDADD9"/>
      </a:accent5>
      <a:accent6>
        <a:srgbClr val="67E7CA"/>
      </a:accent6>
      <a:hlink>
        <a:srgbClr val="303591"/>
      </a:hlink>
      <a:folHlink>
        <a:srgbClr val="FF3C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B72972718E94585BDF308920FFAEE" ma:contentTypeVersion="10" ma:contentTypeDescription="Een nieuw document maken." ma:contentTypeScope="" ma:versionID="926df496f595d15250470fbdf2accfc3">
  <xsd:schema xmlns:xsd="http://www.w3.org/2001/XMLSchema" xmlns:xs="http://www.w3.org/2001/XMLSchema" xmlns:p="http://schemas.microsoft.com/office/2006/metadata/properties" xmlns:ns2="8628f463-e3cf-4f2c-8f01-ec75b33edd67" targetNamespace="http://schemas.microsoft.com/office/2006/metadata/properties" ma:root="true" ma:fieldsID="4d6f783807d21140571a1fc0ff9e9859" ns2:_="">
    <xsd:import namespace="8628f463-e3cf-4f2c-8f01-ec75b33edd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8f463-e3cf-4f2c-8f01-ec75b33ed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E1220-280D-4940-B50F-572382A1C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8f463-e3cf-4f2c-8f01-ec75b33ed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543BBD-6814-4F22-8253-7B55CE03C1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E3B50E-4B48-41BC-9109-F70F47E454F3}">
  <ds:schemaRefs>
    <ds:schemaRef ds:uri="http://schemas.openxmlformats.org/officeDocument/2006/bibliography"/>
  </ds:schemaRefs>
</ds:datastoreItem>
</file>

<file path=customXml/itemProps4.xml><?xml version="1.0" encoding="utf-8"?>
<ds:datastoreItem xmlns:ds="http://schemas.openxmlformats.org/officeDocument/2006/customXml" ds:itemID="{4BA2E40E-125B-4934-9F95-D7D1CA3AF0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ITEA4_template</Template>
  <TotalTime>103</TotalTime>
  <Pages>4</Pages>
  <Words>1340</Words>
  <Characters>7638</Characters>
  <Application>Microsoft Office Word</Application>
  <DocSecurity>0</DocSecurity>
  <Lines>63</Lines>
  <Paragraphs>17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van den Borne</dc:creator>
  <cp:lastModifiedBy>Linda van den Borne-Toupet</cp:lastModifiedBy>
  <cp:revision>35</cp:revision>
  <cp:lastPrinted>2014-01-20T22:10:00Z</cp:lastPrinted>
  <dcterms:created xsi:type="dcterms:W3CDTF">2021-06-21T13:29:00Z</dcterms:created>
  <dcterms:modified xsi:type="dcterms:W3CDTF">2021-06-24T10:42:00Z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0x0101006C7B72972718E94585BDF308920FFAEE</vt:lpwstr>
  </property>
</Properties>
</file>